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58"/>
        <w:gridCol w:w="4245"/>
        <w:gridCol w:w="992"/>
        <w:gridCol w:w="567"/>
        <w:gridCol w:w="1414"/>
        <w:gridCol w:w="245"/>
        <w:gridCol w:w="767"/>
        <w:gridCol w:w="602"/>
      </w:tblGrid>
      <w:tr w:rsidR="00D70BE5" w:rsidRPr="00FF0234" w:rsidTr="003A5188">
        <w:trPr>
          <w:trHeight w:val="536"/>
        </w:trPr>
        <w:tc>
          <w:tcPr>
            <w:tcW w:w="1658" w:type="dxa"/>
            <w:vAlign w:val="center"/>
          </w:tcPr>
          <w:p w:rsidR="00D70BE5" w:rsidRPr="008D3ADA" w:rsidRDefault="00D70BE5" w:rsidP="003A5188">
            <w:pPr>
              <w:spacing w:after="0" w:line="240" w:lineRule="auto"/>
              <w:rPr>
                <w:rFonts w:ascii="Arial" w:hAnsi="Arial" w:cs="Arial"/>
              </w:rPr>
            </w:pPr>
            <w:bookmarkStart w:id="0" w:name="_GoBack"/>
            <w:bookmarkEnd w:id="0"/>
            <w:r w:rsidRPr="008276F2">
              <w:rPr>
                <w:rFonts w:ascii="Arial" w:hAnsi="Arial" w:cs="Arial"/>
                <w:b/>
              </w:rPr>
              <w:t>Profile Title:</w:t>
            </w:r>
          </w:p>
        </w:tc>
        <w:tc>
          <w:tcPr>
            <w:tcW w:w="4245" w:type="dxa"/>
            <w:vAlign w:val="center"/>
          </w:tcPr>
          <w:p w:rsidR="00D70BE5" w:rsidRPr="008D3ADA" w:rsidRDefault="00A24010" w:rsidP="003A5188">
            <w:pPr>
              <w:spacing w:after="0" w:line="240" w:lineRule="auto"/>
              <w:rPr>
                <w:rFonts w:ascii="Arial" w:hAnsi="Arial" w:cs="Arial"/>
              </w:rPr>
            </w:pPr>
            <w:r>
              <w:rPr>
                <w:rFonts w:ascii="Arial" w:hAnsi="Arial" w:cs="Arial"/>
              </w:rPr>
              <w:t>Economic Policy and Delivery Officers</w:t>
            </w:r>
          </w:p>
        </w:tc>
        <w:tc>
          <w:tcPr>
            <w:tcW w:w="4587" w:type="dxa"/>
            <w:gridSpan w:val="6"/>
            <w:vMerge w:val="restart"/>
            <w:vAlign w:val="center"/>
          </w:tcPr>
          <w:p w:rsidR="00D70BE5" w:rsidRPr="008276F2" w:rsidRDefault="00C751FD" w:rsidP="003A5188">
            <w:pPr>
              <w:spacing w:after="0" w:line="240" w:lineRule="auto"/>
              <w:jc w:val="center"/>
              <w:rPr>
                <w:rFonts w:ascii="Arial" w:hAnsi="Arial" w:cs="Arial"/>
              </w:rPr>
            </w:pPr>
            <w:r>
              <w:rPr>
                <w:noProof/>
                <w:lang w:eastAsia="en-GB"/>
              </w:rPr>
              <w:drawing>
                <wp:inline distT="0" distB="0" distL="0" distR="0" wp14:anchorId="1A9E222C" wp14:editId="3F91BD97">
                  <wp:extent cx="914400" cy="554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b="41440"/>
                          <a:stretch>
                            <a:fillRect/>
                          </a:stretch>
                        </pic:blipFill>
                        <pic:spPr bwMode="auto">
                          <a:xfrm>
                            <a:off x="0" y="0"/>
                            <a:ext cx="918210" cy="556701"/>
                          </a:xfrm>
                          <a:prstGeom prst="rect">
                            <a:avLst/>
                          </a:prstGeom>
                          <a:noFill/>
                          <a:ln>
                            <a:noFill/>
                          </a:ln>
                        </pic:spPr>
                      </pic:pic>
                    </a:graphicData>
                  </a:graphic>
                </wp:inline>
              </w:drawing>
            </w:r>
          </w:p>
        </w:tc>
      </w:tr>
      <w:tr w:rsidR="008D3ADA" w:rsidRPr="00FF0234" w:rsidTr="003A5188">
        <w:trPr>
          <w:trHeight w:val="502"/>
        </w:trPr>
        <w:tc>
          <w:tcPr>
            <w:tcW w:w="1658" w:type="dxa"/>
            <w:vAlign w:val="center"/>
          </w:tcPr>
          <w:p w:rsidR="008D3ADA" w:rsidRPr="008D3ADA" w:rsidRDefault="00D70BE5" w:rsidP="003A5188">
            <w:pPr>
              <w:spacing w:after="0" w:line="240" w:lineRule="auto"/>
              <w:rPr>
                <w:rFonts w:ascii="Arial" w:hAnsi="Arial" w:cs="Arial"/>
              </w:rPr>
            </w:pPr>
            <w:r w:rsidRPr="008D3ADA">
              <w:rPr>
                <w:rFonts w:ascii="Arial" w:hAnsi="Arial" w:cs="Arial"/>
                <w:b/>
              </w:rPr>
              <w:t>Reports to:</w:t>
            </w:r>
          </w:p>
        </w:tc>
        <w:tc>
          <w:tcPr>
            <w:tcW w:w="4245" w:type="dxa"/>
            <w:vAlign w:val="center"/>
          </w:tcPr>
          <w:p w:rsidR="008D3ADA" w:rsidRPr="009B1FB2" w:rsidRDefault="001E48DB" w:rsidP="00495CFF">
            <w:pPr>
              <w:spacing w:after="0" w:line="240" w:lineRule="auto"/>
              <w:rPr>
                <w:rFonts w:ascii="Arial" w:hAnsi="Arial" w:cs="Arial"/>
              </w:rPr>
            </w:pPr>
            <w:r>
              <w:rPr>
                <w:rFonts w:ascii="Arial" w:hAnsi="Arial" w:cs="Arial"/>
              </w:rPr>
              <w:t xml:space="preserve">Head of </w:t>
            </w:r>
            <w:r w:rsidR="00495CFF">
              <w:rPr>
                <w:rFonts w:ascii="Arial" w:hAnsi="Arial" w:cs="Arial"/>
              </w:rPr>
              <w:t>Skills and Employment</w:t>
            </w:r>
          </w:p>
        </w:tc>
        <w:tc>
          <w:tcPr>
            <w:tcW w:w="4587" w:type="dxa"/>
            <w:gridSpan w:val="6"/>
            <w:vMerge/>
            <w:vAlign w:val="center"/>
          </w:tcPr>
          <w:p w:rsidR="008D3ADA" w:rsidRPr="008276F2" w:rsidRDefault="008D3ADA" w:rsidP="003A5188">
            <w:pPr>
              <w:spacing w:after="0" w:line="240" w:lineRule="auto"/>
              <w:jc w:val="center"/>
              <w:rPr>
                <w:rFonts w:ascii="Arial" w:hAnsi="Arial" w:cs="Arial"/>
              </w:rPr>
            </w:pPr>
          </w:p>
        </w:tc>
      </w:tr>
      <w:tr w:rsidR="00D70BE5" w:rsidRPr="00FF0234" w:rsidTr="003A5188">
        <w:tc>
          <w:tcPr>
            <w:tcW w:w="1658" w:type="dxa"/>
            <w:tcBorders>
              <w:bottom w:val="single" w:sz="4" w:space="0" w:color="auto"/>
            </w:tcBorders>
            <w:vAlign w:val="center"/>
          </w:tcPr>
          <w:p w:rsidR="00D70BE5" w:rsidRPr="008D3ADA" w:rsidRDefault="00D70BE5" w:rsidP="003A5188">
            <w:pPr>
              <w:spacing w:after="0" w:line="240" w:lineRule="auto"/>
              <w:rPr>
                <w:rFonts w:ascii="Arial" w:hAnsi="Arial" w:cs="Arial"/>
                <w:b/>
              </w:rPr>
            </w:pPr>
            <w:r>
              <w:rPr>
                <w:rFonts w:ascii="Arial" w:hAnsi="Arial" w:cs="Arial"/>
                <w:b/>
              </w:rPr>
              <w:t>Employee Supervision:</w:t>
            </w:r>
          </w:p>
        </w:tc>
        <w:tc>
          <w:tcPr>
            <w:tcW w:w="4245" w:type="dxa"/>
            <w:tcBorders>
              <w:bottom w:val="single" w:sz="4" w:space="0" w:color="auto"/>
            </w:tcBorders>
            <w:vAlign w:val="center"/>
          </w:tcPr>
          <w:p w:rsidR="009B1FB2" w:rsidRPr="009B1FB2" w:rsidRDefault="001E48DB" w:rsidP="003A5188">
            <w:pPr>
              <w:spacing w:after="0" w:line="240" w:lineRule="auto"/>
              <w:rPr>
                <w:rFonts w:ascii="Arial" w:hAnsi="Arial" w:cs="Arial"/>
              </w:rPr>
            </w:pPr>
            <w:r>
              <w:rPr>
                <w:rFonts w:ascii="Arial" w:hAnsi="Arial" w:cs="Arial"/>
              </w:rPr>
              <w:t>Variable</w:t>
            </w:r>
            <w:r w:rsidR="00932FBC">
              <w:rPr>
                <w:rFonts w:ascii="Arial" w:hAnsi="Arial" w:cs="Arial"/>
              </w:rPr>
              <w:t xml:space="preserve"> – up to 2 officers</w:t>
            </w:r>
          </w:p>
        </w:tc>
        <w:tc>
          <w:tcPr>
            <w:tcW w:w="992" w:type="dxa"/>
            <w:tcBorders>
              <w:bottom w:val="single" w:sz="4" w:space="0" w:color="auto"/>
            </w:tcBorders>
            <w:vAlign w:val="center"/>
          </w:tcPr>
          <w:p w:rsidR="00D70BE5" w:rsidRPr="008276F2" w:rsidRDefault="006E0916" w:rsidP="003A5188">
            <w:pPr>
              <w:spacing w:after="0" w:line="240" w:lineRule="auto"/>
              <w:rPr>
                <w:rFonts w:ascii="Arial" w:hAnsi="Arial" w:cs="Arial"/>
              </w:rPr>
            </w:pPr>
            <w:r>
              <w:rPr>
                <w:rFonts w:ascii="Arial" w:hAnsi="Arial" w:cs="Arial"/>
                <w:b/>
              </w:rPr>
              <w:t>Grade:</w:t>
            </w:r>
          </w:p>
        </w:tc>
        <w:tc>
          <w:tcPr>
            <w:tcW w:w="567" w:type="dxa"/>
            <w:tcBorders>
              <w:bottom w:val="single" w:sz="4" w:space="0" w:color="auto"/>
            </w:tcBorders>
            <w:vAlign w:val="center"/>
          </w:tcPr>
          <w:p w:rsidR="00D70BE5" w:rsidRPr="008276F2" w:rsidRDefault="00FF60C5" w:rsidP="003A5188">
            <w:pPr>
              <w:spacing w:after="0" w:line="240" w:lineRule="auto"/>
              <w:jc w:val="center"/>
              <w:rPr>
                <w:rFonts w:ascii="Arial" w:hAnsi="Arial" w:cs="Arial"/>
              </w:rPr>
            </w:pPr>
            <w:r>
              <w:rPr>
                <w:rFonts w:ascii="Arial" w:hAnsi="Arial" w:cs="Arial"/>
              </w:rPr>
              <w:t>10</w:t>
            </w:r>
          </w:p>
        </w:tc>
        <w:tc>
          <w:tcPr>
            <w:tcW w:w="1414" w:type="dxa"/>
            <w:tcBorders>
              <w:bottom w:val="single" w:sz="4" w:space="0" w:color="auto"/>
            </w:tcBorders>
            <w:vAlign w:val="center"/>
          </w:tcPr>
          <w:p w:rsidR="00D70BE5" w:rsidRPr="008276F2" w:rsidRDefault="006E0916" w:rsidP="003A5188">
            <w:pPr>
              <w:spacing w:after="0" w:line="240" w:lineRule="auto"/>
              <w:rPr>
                <w:rFonts w:ascii="Arial" w:hAnsi="Arial" w:cs="Arial"/>
              </w:rPr>
            </w:pPr>
            <w:r>
              <w:rPr>
                <w:rFonts w:ascii="Arial" w:hAnsi="Arial" w:cs="Arial"/>
                <w:b/>
              </w:rPr>
              <w:t>Profile Ref:</w:t>
            </w:r>
          </w:p>
        </w:tc>
        <w:tc>
          <w:tcPr>
            <w:tcW w:w="1614" w:type="dxa"/>
            <w:gridSpan w:val="3"/>
            <w:tcBorders>
              <w:bottom w:val="single" w:sz="4" w:space="0" w:color="auto"/>
            </w:tcBorders>
            <w:vAlign w:val="center"/>
          </w:tcPr>
          <w:p w:rsidR="00D70BE5" w:rsidRPr="008276F2" w:rsidRDefault="0025358D" w:rsidP="003A5188">
            <w:pPr>
              <w:spacing w:after="0" w:line="240" w:lineRule="auto"/>
              <w:jc w:val="center"/>
              <w:rPr>
                <w:rFonts w:ascii="Arial" w:hAnsi="Arial" w:cs="Arial"/>
              </w:rPr>
            </w:pPr>
            <w:r>
              <w:rPr>
                <w:sz w:val="24"/>
                <w:szCs w:val="24"/>
              </w:rPr>
              <w:t>92075</w:t>
            </w:r>
          </w:p>
        </w:tc>
      </w:tr>
      <w:tr w:rsidR="00C462FF" w:rsidRPr="00FF0234" w:rsidTr="003A5188">
        <w:trPr>
          <w:trHeight w:hRule="exact" w:val="567"/>
        </w:trPr>
        <w:tc>
          <w:tcPr>
            <w:tcW w:w="10490" w:type="dxa"/>
            <w:gridSpan w:val="8"/>
            <w:shd w:val="clear" w:color="auto" w:fill="BFBFBF"/>
            <w:vAlign w:val="center"/>
          </w:tcPr>
          <w:p w:rsidR="00C462FF" w:rsidRPr="008276F2" w:rsidRDefault="00C462FF" w:rsidP="003A5188">
            <w:pPr>
              <w:spacing w:after="0" w:line="240" w:lineRule="auto"/>
              <w:rPr>
                <w:rFonts w:ascii="Arial" w:hAnsi="Arial" w:cs="Arial"/>
                <w:b/>
              </w:rPr>
            </w:pPr>
            <w:r w:rsidRPr="008276F2">
              <w:rPr>
                <w:rFonts w:ascii="Arial" w:hAnsi="Arial" w:cs="Arial"/>
                <w:b/>
              </w:rPr>
              <w:t>Purpose of the Post</w:t>
            </w:r>
          </w:p>
        </w:tc>
      </w:tr>
      <w:tr w:rsidR="00C462FF" w:rsidRPr="00FF0234" w:rsidTr="003A5188">
        <w:trPr>
          <w:trHeight w:val="1102"/>
        </w:trPr>
        <w:tc>
          <w:tcPr>
            <w:tcW w:w="10490" w:type="dxa"/>
            <w:gridSpan w:val="8"/>
            <w:tcBorders>
              <w:bottom w:val="single" w:sz="4" w:space="0" w:color="auto"/>
            </w:tcBorders>
            <w:vAlign w:val="center"/>
          </w:tcPr>
          <w:p w:rsidR="001E48DB" w:rsidRDefault="0094787C" w:rsidP="001E48DB">
            <w:pPr>
              <w:spacing w:after="0" w:line="240" w:lineRule="auto"/>
              <w:rPr>
                <w:rFonts w:ascii="Arial" w:hAnsi="Arial" w:cs="Arial"/>
                <w:b/>
              </w:rPr>
            </w:pPr>
            <w:r w:rsidRPr="0094787C">
              <w:rPr>
                <w:rFonts w:ascii="Arial" w:hAnsi="Arial" w:cs="Arial"/>
                <w:b/>
              </w:rPr>
              <w:t>The SCR Growth Plan identifies the actions required to increase GVA and grow jobs within the Sheffield City Region</w:t>
            </w:r>
            <w:r w:rsidR="001E48DB">
              <w:rPr>
                <w:rFonts w:ascii="Arial" w:hAnsi="Arial" w:cs="Arial"/>
                <w:b/>
              </w:rPr>
              <w:t>, across the breadth of the Economic Plan – covering Business, Skills and Infrastructure</w:t>
            </w:r>
            <w:r w:rsidRPr="0094787C">
              <w:rPr>
                <w:rFonts w:ascii="Arial" w:hAnsi="Arial" w:cs="Arial"/>
                <w:b/>
              </w:rPr>
              <w:t xml:space="preserve">. </w:t>
            </w:r>
            <w:r w:rsidR="001E48DB">
              <w:rPr>
                <w:rFonts w:ascii="Arial" w:hAnsi="Arial" w:cs="Arial"/>
                <w:b/>
              </w:rPr>
              <w:t>This role will support the development of SCR evidence based policy development and advice in conjunction with the public and private sectors. This includes development of the SEP business plan to ensure all SEP investments, within remit, are developed, delivered and implemented in line with the approved plan.</w:t>
            </w:r>
          </w:p>
          <w:p w:rsidR="00DB3764" w:rsidRDefault="00DB3764" w:rsidP="00DB3764">
            <w:pPr>
              <w:spacing w:after="0" w:line="240" w:lineRule="auto"/>
              <w:rPr>
                <w:rFonts w:ascii="Arial" w:hAnsi="Arial" w:cs="Arial"/>
                <w:b/>
                <w:lang w:val="en-US"/>
              </w:rPr>
            </w:pPr>
          </w:p>
          <w:p w:rsidR="004D2F27" w:rsidRPr="008276F2" w:rsidRDefault="00DB3764" w:rsidP="00495CFF">
            <w:pPr>
              <w:spacing w:after="0" w:line="240" w:lineRule="auto"/>
              <w:rPr>
                <w:rFonts w:ascii="Arial" w:hAnsi="Arial" w:cs="Arial"/>
                <w:b/>
              </w:rPr>
            </w:pPr>
            <w:r w:rsidRPr="00DB3764">
              <w:rPr>
                <w:rFonts w:ascii="Arial" w:hAnsi="Arial" w:cs="Arial"/>
                <w:b/>
                <w:lang w:val="en-US"/>
              </w:rPr>
              <w:t xml:space="preserve">This post will hold and manage budgets relating to </w:t>
            </w:r>
            <w:r w:rsidR="00495CFF">
              <w:rPr>
                <w:rFonts w:ascii="Arial" w:hAnsi="Arial" w:cs="Arial"/>
                <w:b/>
                <w:lang w:val="en-US"/>
              </w:rPr>
              <w:t xml:space="preserve">the </w:t>
            </w:r>
            <w:proofErr w:type="spellStart"/>
            <w:r w:rsidRPr="00DB3764">
              <w:rPr>
                <w:rFonts w:ascii="Arial" w:hAnsi="Arial" w:cs="Arial"/>
                <w:b/>
                <w:lang w:val="en-US"/>
              </w:rPr>
              <w:t>workstream</w:t>
            </w:r>
            <w:proofErr w:type="spellEnd"/>
            <w:r w:rsidRPr="00DB3764">
              <w:rPr>
                <w:rFonts w:ascii="Arial" w:hAnsi="Arial" w:cs="Arial"/>
                <w:b/>
                <w:lang w:val="en-US"/>
              </w:rPr>
              <w:t xml:space="preserve"> and will be responsible for any procurement and commissioning requir</w:t>
            </w:r>
            <w:r>
              <w:rPr>
                <w:rFonts w:ascii="Arial" w:hAnsi="Arial" w:cs="Arial"/>
                <w:b/>
                <w:lang w:val="en-US"/>
              </w:rPr>
              <w:t xml:space="preserve">ed as part of the work stream. </w:t>
            </w:r>
            <w:r w:rsidRPr="00DB3764">
              <w:rPr>
                <w:rFonts w:ascii="Arial" w:hAnsi="Arial" w:cs="Arial"/>
                <w:b/>
                <w:lang w:val="en-US"/>
              </w:rPr>
              <w:t>This post may have l</w:t>
            </w:r>
            <w:r w:rsidR="009B57F4">
              <w:rPr>
                <w:rFonts w:ascii="Arial" w:hAnsi="Arial" w:cs="Arial"/>
                <w:b/>
                <w:lang w:val="en-US"/>
              </w:rPr>
              <w:t>ine management responsibilities.</w:t>
            </w:r>
          </w:p>
        </w:tc>
      </w:tr>
      <w:tr w:rsidR="00C462FF" w:rsidRPr="00FF0234" w:rsidTr="008944D7">
        <w:trPr>
          <w:trHeight w:hRule="exact" w:val="567"/>
        </w:trPr>
        <w:tc>
          <w:tcPr>
            <w:tcW w:w="10490" w:type="dxa"/>
            <w:gridSpan w:val="8"/>
            <w:tcBorders>
              <w:bottom w:val="single" w:sz="4" w:space="0" w:color="auto"/>
            </w:tcBorders>
            <w:shd w:val="clear" w:color="auto" w:fill="BFBFBF"/>
            <w:vAlign w:val="center"/>
          </w:tcPr>
          <w:p w:rsidR="00C462FF" w:rsidRPr="008276F2" w:rsidRDefault="009E65CC" w:rsidP="003A5188">
            <w:pPr>
              <w:spacing w:after="0" w:line="240" w:lineRule="auto"/>
              <w:rPr>
                <w:rFonts w:ascii="Arial" w:hAnsi="Arial" w:cs="Arial"/>
              </w:rPr>
            </w:pPr>
            <w:r w:rsidRPr="008276F2">
              <w:rPr>
                <w:rFonts w:ascii="Arial" w:hAnsi="Arial" w:cs="Arial"/>
                <w:b/>
              </w:rPr>
              <w:t>Responsibilities</w:t>
            </w:r>
          </w:p>
        </w:tc>
      </w:tr>
      <w:tr w:rsidR="006955E4" w:rsidRPr="00FF0234" w:rsidTr="008944D7">
        <w:tc>
          <w:tcPr>
            <w:tcW w:w="10490" w:type="dxa"/>
            <w:gridSpan w:val="8"/>
            <w:tcBorders>
              <w:top w:val="nil"/>
              <w:bottom w:val="nil"/>
            </w:tcBorders>
            <w:shd w:val="clear" w:color="auto" w:fill="auto"/>
            <w:vAlign w:val="center"/>
          </w:tcPr>
          <w:p w:rsidR="006A73B0" w:rsidRPr="006A73B0" w:rsidRDefault="006955E4" w:rsidP="006A73B0">
            <w:pPr>
              <w:pStyle w:val="ListParagraph"/>
              <w:keepNext/>
              <w:numPr>
                <w:ilvl w:val="0"/>
                <w:numId w:val="7"/>
              </w:numPr>
              <w:spacing w:after="0" w:line="240" w:lineRule="auto"/>
              <w:rPr>
                <w:rFonts w:ascii="Arial" w:hAnsi="Arial" w:cs="Arial"/>
              </w:rPr>
            </w:pPr>
            <w:r w:rsidRPr="006955E4">
              <w:rPr>
                <w:rFonts w:ascii="Arial" w:hAnsi="Arial" w:cs="Arial"/>
              </w:rPr>
              <w:t xml:space="preserve">Developing a </w:t>
            </w:r>
            <w:r w:rsidR="006A73B0">
              <w:rPr>
                <w:rFonts w:ascii="Arial" w:hAnsi="Arial" w:cs="Arial"/>
              </w:rPr>
              <w:t xml:space="preserve">business plan / </w:t>
            </w:r>
            <w:r w:rsidRPr="006955E4">
              <w:rPr>
                <w:rFonts w:ascii="Arial" w:hAnsi="Arial" w:cs="Arial"/>
              </w:rPr>
              <w:t>forward plan of work to deliver on the a</w:t>
            </w:r>
            <w:r w:rsidR="006A73B0">
              <w:rPr>
                <w:rFonts w:ascii="Arial" w:hAnsi="Arial" w:cs="Arial"/>
              </w:rPr>
              <w:t xml:space="preserve">spect of the </w:t>
            </w:r>
            <w:r w:rsidRPr="006955E4">
              <w:rPr>
                <w:rFonts w:ascii="Arial" w:hAnsi="Arial" w:cs="Arial"/>
              </w:rPr>
              <w:t>agenda</w:t>
            </w:r>
            <w:r w:rsidR="006A73B0">
              <w:rPr>
                <w:rFonts w:ascii="Arial" w:hAnsi="Arial" w:cs="Arial"/>
              </w:rPr>
              <w:t xml:space="preserve"> the holder is designated as lead for</w:t>
            </w:r>
            <w:r w:rsidRPr="006955E4">
              <w:rPr>
                <w:rFonts w:ascii="Arial" w:hAnsi="Arial" w:cs="Arial"/>
              </w:rPr>
              <w:t>, and then implementing that plan;</w:t>
            </w:r>
          </w:p>
        </w:tc>
      </w:tr>
      <w:tr w:rsidR="006955E4" w:rsidRPr="00FF0234" w:rsidTr="008944D7">
        <w:tc>
          <w:tcPr>
            <w:tcW w:w="10490" w:type="dxa"/>
            <w:gridSpan w:val="8"/>
            <w:tcBorders>
              <w:top w:val="nil"/>
              <w:bottom w:val="nil"/>
            </w:tcBorders>
            <w:shd w:val="clear" w:color="auto" w:fill="auto"/>
            <w:vAlign w:val="center"/>
          </w:tcPr>
          <w:p w:rsidR="006955E4" w:rsidRPr="006A73B0" w:rsidRDefault="006955E4" w:rsidP="006A73B0">
            <w:pPr>
              <w:pStyle w:val="ListParagraph"/>
              <w:keepNext/>
              <w:numPr>
                <w:ilvl w:val="0"/>
                <w:numId w:val="7"/>
              </w:numPr>
              <w:spacing w:after="0" w:line="240" w:lineRule="auto"/>
              <w:rPr>
                <w:rFonts w:ascii="Arial" w:hAnsi="Arial" w:cs="Arial"/>
              </w:rPr>
            </w:pPr>
            <w:r w:rsidRPr="006955E4">
              <w:rPr>
                <w:rFonts w:ascii="Arial" w:hAnsi="Arial" w:cs="Arial"/>
              </w:rPr>
              <w:t>Undertaking analysis on policy and economic issues applying appropriate techniques to reach objective recommendations;</w:t>
            </w:r>
          </w:p>
        </w:tc>
      </w:tr>
      <w:tr w:rsidR="006955E4" w:rsidRPr="00FF0234" w:rsidTr="008944D7">
        <w:tc>
          <w:tcPr>
            <w:tcW w:w="10490" w:type="dxa"/>
            <w:gridSpan w:val="8"/>
            <w:tcBorders>
              <w:top w:val="nil"/>
              <w:bottom w:val="nil"/>
            </w:tcBorders>
            <w:shd w:val="clear" w:color="auto" w:fill="auto"/>
            <w:vAlign w:val="center"/>
          </w:tcPr>
          <w:p w:rsidR="006955E4" w:rsidRPr="006A73B0" w:rsidRDefault="006955E4" w:rsidP="006A73B0">
            <w:pPr>
              <w:pStyle w:val="ListParagraph"/>
              <w:keepNext/>
              <w:numPr>
                <w:ilvl w:val="0"/>
                <w:numId w:val="7"/>
              </w:numPr>
              <w:spacing w:after="0" w:line="240" w:lineRule="auto"/>
              <w:rPr>
                <w:rFonts w:ascii="Arial" w:hAnsi="Arial" w:cs="Arial"/>
              </w:rPr>
            </w:pPr>
            <w:r w:rsidRPr="006955E4">
              <w:rPr>
                <w:rFonts w:ascii="Arial" w:hAnsi="Arial" w:cs="Arial"/>
              </w:rPr>
              <w:t>Preparing data, reports and papers as appropriate and to a high standard, suitable for wider audiences;</w:t>
            </w:r>
          </w:p>
        </w:tc>
      </w:tr>
      <w:tr w:rsidR="008C7E7A" w:rsidRPr="00FF0234" w:rsidTr="008944D7">
        <w:tc>
          <w:tcPr>
            <w:tcW w:w="10490" w:type="dxa"/>
            <w:gridSpan w:val="8"/>
            <w:tcBorders>
              <w:top w:val="nil"/>
              <w:bottom w:val="nil"/>
            </w:tcBorders>
            <w:shd w:val="clear" w:color="auto" w:fill="auto"/>
            <w:vAlign w:val="center"/>
          </w:tcPr>
          <w:p w:rsidR="008C7E7A" w:rsidRPr="008C7E7A" w:rsidRDefault="008C7E7A" w:rsidP="008C7E7A">
            <w:pPr>
              <w:keepNext/>
              <w:numPr>
                <w:ilvl w:val="0"/>
                <w:numId w:val="7"/>
              </w:numPr>
              <w:spacing w:after="0" w:line="240" w:lineRule="auto"/>
              <w:rPr>
                <w:rFonts w:ascii="Arial" w:hAnsi="Arial" w:cs="Arial"/>
              </w:rPr>
            </w:pPr>
            <w:r w:rsidRPr="008C7E7A">
              <w:rPr>
                <w:rFonts w:ascii="Arial" w:hAnsi="Arial" w:cs="Arial"/>
              </w:rPr>
              <w:t>Affect and maintain changes to the economic development landscape by (a) delivering well-defined, time limited projects with clear measurable objectives (b) delivering ongoing products or services where there is a clear rationale for doing so.</w:t>
            </w:r>
          </w:p>
        </w:tc>
      </w:tr>
      <w:tr w:rsidR="006A73B0" w:rsidRPr="00FF0234" w:rsidTr="008944D7">
        <w:tc>
          <w:tcPr>
            <w:tcW w:w="10490" w:type="dxa"/>
            <w:gridSpan w:val="8"/>
            <w:tcBorders>
              <w:top w:val="nil"/>
              <w:bottom w:val="nil"/>
            </w:tcBorders>
            <w:shd w:val="clear" w:color="auto" w:fill="auto"/>
            <w:vAlign w:val="center"/>
          </w:tcPr>
          <w:p w:rsidR="006A73B0" w:rsidRPr="006A73B0" w:rsidRDefault="006A73B0" w:rsidP="006A73B0">
            <w:pPr>
              <w:pStyle w:val="ListParagraph"/>
              <w:keepNext/>
              <w:numPr>
                <w:ilvl w:val="0"/>
                <w:numId w:val="7"/>
              </w:numPr>
              <w:spacing w:after="0" w:line="240" w:lineRule="auto"/>
              <w:rPr>
                <w:rFonts w:ascii="Arial" w:hAnsi="Arial" w:cs="Arial"/>
              </w:rPr>
            </w:pPr>
            <w:r w:rsidRPr="006955E4">
              <w:rPr>
                <w:rFonts w:ascii="Arial" w:hAnsi="Arial" w:cs="Arial"/>
              </w:rPr>
              <w:t xml:space="preserve">Ensuring that work is undertaken in collaboration with SCR authority and wider partners (as appropriate) with the aim of achieving consensus working and maintaining good relations with LEP members and funding partners. </w:t>
            </w:r>
          </w:p>
        </w:tc>
      </w:tr>
      <w:tr w:rsidR="008944D7" w:rsidRPr="00FF0234" w:rsidTr="008944D7">
        <w:tc>
          <w:tcPr>
            <w:tcW w:w="10490" w:type="dxa"/>
            <w:gridSpan w:val="8"/>
            <w:tcBorders>
              <w:top w:val="nil"/>
              <w:bottom w:val="nil"/>
            </w:tcBorders>
            <w:shd w:val="clear" w:color="auto" w:fill="auto"/>
            <w:vAlign w:val="center"/>
          </w:tcPr>
          <w:p w:rsidR="008944D7" w:rsidRPr="0094787C" w:rsidRDefault="008944D7" w:rsidP="0094787C">
            <w:pPr>
              <w:numPr>
                <w:ilvl w:val="0"/>
                <w:numId w:val="7"/>
              </w:numPr>
              <w:spacing w:after="0" w:line="240" w:lineRule="auto"/>
              <w:rPr>
                <w:rFonts w:ascii="Arial" w:hAnsi="Arial" w:cs="Arial"/>
              </w:rPr>
            </w:pPr>
            <w:r w:rsidRPr="0094787C">
              <w:rPr>
                <w:rFonts w:ascii="Arial" w:hAnsi="Arial" w:cs="Arial"/>
              </w:rPr>
              <w:t>To contribute to the work of the SCR in a way that ensures that appropriate Corporate, Management Team and Sectional targets are achieved</w:t>
            </w:r>
          </w:p>
        </w:tc>
      </w:tr>
      <w:tr w:rsidR="00DB3764" w:rsidRPr="00FF0234" w:rsidTr="008944D7">
        <w:tc>
          <w:tcPr>
            <w:tcW w:w="10490" w:type="dxa"/>
            <w:gridSpan w:val="8"/>
            <w:tcBorders>
              <w:top w:val="nil"/>
              <w:bottom w:val="nil"/>
            </w:tcBorders>
            <w:shd w:val="clear" w:color="auto" w:fill="auto"/>
            <w:vAlign w:val="center"/>
          </w:tcPr>
          <w:p w:rsidR="00DB3764" w:rsidRPr="00DB3764" w:rsidRDefault="00DB3764" w:rsidP="00DB3764">
            <w:pPr>
              <w:pStyle w:val="ListParagraph"/>
              <w:keepNext/>
              <w:numPr>
                <w:ilvl w:val="0"/>
                <w:numId w:val="7"/>
              </w:numPr>
              <w:spacing w:after="0" w:line="240" w:lineRule="auto"/>
              <w:rPr>
                <w:rFonts w:ascii="Arial" w:hAnsi="Arial" w:cs="Arial"/>
              </w:rPr>
            </w:pPr>
            <w:r w:rsidRPr="00932FBC">
              <w:rPr>
                <w:rFonts w:ascii="Arial" w:hAnsi="Arial" w:cs="Arial"/>
              </w:rPr>
              <w:t>O</w:t>
            </w:r>
            <w:r w:rsidRPr="00DB3764">
              <w:rPr>
                <w:rFonts w:ascii="Arial" w:hAnsi="Arial" w:cs="Arial"/>
              </w:rPr>
              <w:t xml:space="preserve">versee and ensure that financial management systems that ensure the highest standards of probity and integrity are maintained throughout the organisation, reporting to the Board, funding partners and auditors on a regular basis. </w:t>
            </w:r>
          </w:p>
        </w:tc>
      </w:tr>
      <w:tr w:rsidR="006A73B0" w:rsidRPr="00FF0234" w:rsidTr="008944D7">
        <w:tc>
          <w:tcPr>
            <w:tcW w:w="10490" w:type="dxa"/>
            <w:gridSpan w:val="8"/>
            <w:tcBorders>
              <w:top w:val="nil"/>
              <w:bottom w:val="nil"/>
            </w:tcBorders>
            <w:shd w:val="clear" w:color="auto" w:fill="auto"/>
            <w:vAlign w:val="center"/>
          </w:tcPr>
          <w:p w:rsidR="006A73B0" w:rsidRPr="006A73B0" w:rsidRDefault="006A73B0" w:rsidP="00E05449">
            <w:pPr>
              <w:pStyle w:val="ListParagraph"/>
              <w:keepNext/>
              <w:numPr>
                <w:ilvl w:val="0"/>
                <w:numId w:val="7"/>
              </w:numPr>
              <w:spacing w:after="0" w:line="240" w:lineRule="auto"/>
              <w:rPr>
                <w:rFonts w:ascii="Arial" w:hAnsi="Arial" w:cs="Arial"/>
              </w:rPr>
            </w:pPr>
            <w:r w:rsidRPr="006A73B0">
              <w:rPr>
                <w:rFonts w:ascii="Arial" w:hAnsi="Arial" w:cs="Arial"/>
              </w:rPr>
              <w:t>Liaising</w:t>
            </w:r>
            <w:r w:rsidR="00E05449">
              <w:rPr>
                <w:rFonts w:ascii="Arial" w:hAnsi="Arial" w:cs="Arial"/>
              </w:rPr>
              <w:t>, negotiate and collaborate with internal and external stakeholder including</w:t>
            </w:r>
            <w:r w:rsidRPr="006A73B0">
              <w:rPr>
                <w:rFonts w:ascii="Arial" w:hAnsi="Arial" w:cs="Arial"/>
              </w:rPr>
              <w:t xml:space="preserve"> with Whitehall officials and other city regions as appropriate</w:t>
            </w:r>
          </w:p>
        </w:tc>
      </w:tr>
      <w:tr w:rsidR="006A73B0" w:rsidRPr="00FF0234" w:rsidTr="008944D7">
        <w:tc>
          <w:tcPr>
            <w:tcW w:w="10490" w:type="dxa"/>
            <w:gridSpan w:val="8"/>
            <w:tcBorders>
              <w:top w:val="nil"/>
              <w:bottom w:val="nil"/>
            </w:tcBorders>
            <w:shd w:val="clear" w:color="auto" w:fill="auto"/>
            <w:vAlign w:val="center"/>
          </w:tcPr>
          <w:p w:rsidR="006A73B0" w:rsidRPr="006A73B0" w:rsidRDefault="006A73B0" w:rsidP="00932FBC">
            <w:pPr>
              <w:pStyle w:val="ListParagraph"/>
              <w:keepNext/>
              <w:numPr>
                <w:ilvl w:val="0"/>
                <w:numId w:val="7"/>
              </w:numPr>
              <w:spacing w:after="0" w:line="240" w:lineRule="auto"/>
              <w:rPr>
                <w:rFonts w:ascii="Arial" w:hAnsi="Arial" w:cs="Arial"/>
              </w:rPr>
            </w:pPr>
            <w:r>
              <w:rPr>
                <w:rFonts w:ascii="Arial" w:hAnsi="Arial" w:cs="Arial"/>
              </w:rPr>
              <w:t>Facilitating the sub-board structure of the SCR LEP and Combined Authority, preparing papers, agendas and minutes. Liaising</w:t>
            </w:r>
            <w:r w:rsidR="008C7E7A">
              <w:rPr>
                <w:rFonts w:ascii="Arial" w:hAnsi="Arial" w:cs="Arial"/>
              </w:rPr>
              <w:t xml:space="preserve"> with the appointed lead Leader, CEX and LEP Board member.</w:t>
            </w:r>
          </w:p>
        </w:tc>
      </w:tr>
      <w:tr w:rsidR="00E05449" w:rsidRPr="00FF0234" w:rsidTr="008944D7">
        <w:tc>
          <w:tcPr>
            <w:tcW w:w="10490" w:type="dxa"/>
            <w:gridSpan w:val="8"/>
            <w:tcBorders>
              <w:top w:val="nil"/>
              <w:bottom w:val="nil"/>
            </w:tcBorders>
            <w:shd w:val="clear" w:color="auto" w:fill="auto"/>
            <w:vAlign w:val="center"/>
          </w:tcPr>
          <w:p w:rsidR="00E05449" w:rsidRDefault="00E05449" w:rsidP="00932FBC">
            <w:pPr>
              <w:pStyle w:val="ListParagraph"/>
              <w:keepNext/>
              <w:numPr>
                <w:ilvl w:val="0"/>
                <w:numId w:val="7"/>
              </w:numPr>
              <w:spacing w:after="0" w:line="240" w:lineRule="auto"/>
              <w:rPr>
                <w:rFonts w:ascii="Arial" w:hAnsi="Arial" w:cs="Arial"/>
              </w:rPr>
            </w:pPr>
            <w:r>
              <w:rPr>
                <w:rFonts w:ascii="Arial" w:hAnsi="Arial" w:cs="Arial"/>
              </w:rPr>
              <w:t>Responsibility for the management of a budget.</w:t>
            </w:r>
          </w:p>
        </w:tc>
      </w:tr>
      <w:tr w:rsidR="009A0A1A" w:rsidRPr="00FF0234" w:rsidTr="000B671F">
        <w:trPr>
          <w:trHeight w:val="77"/>
        </w:trPr>
        <w:tc>
          <w:tcPr>
            <w:tcW w:w="10490" w:type="dxa"/>
            <w:gridSpan w:val="8"/>
            <w:tcBorders>
              <w:top w:val="nil"/>
              <w:bottom w:val="single" w:sz="4" w:space="0" w:color="auto"/>
            </w:tcBorders>
            <w:shd w:val="clear" w:color="auto" w:fill="auto"/>
            <w:vAlign w:val="center"/>
          </w:tcPr>
          <w:p w:rsidR="009A0A1A" w:rsidRPr="00AB3CCB" w:rsidRDefault="006D51F9" w:rsidP="00AB3CCB">
            <w:pPr>
              <w:numPr>
                <w:ilvl w:val="0"/>
                <w:numId w:val="7"/>
              </w:numPr>
              <w:spacing w:after="0" w:line="240" w:lineRule="auto"/>
              <w:ind w:left="357" w:hanging="357"/>
              <w:rPr>
                <w:rFonts w:ascii="Arial" w:hAnsi="Arial" w:cs="Arial"/>
              </w:rPr>
            </w:pPr>
            <w:r w:rsidRPr="00932FBC">
              <w:rPr>
                <w:rFonts w:ascii="Arial" w:hAnsi="Arial" w:cs="Arial"/>
              </w:rPr>
              <w:t>U</w:t>
            </w:r>
            <w:r w:rsidRPr="00980DB0">
              <w:rPr>
                <w:rFonts w:ascii="Arial" w:hAnsi="Arial" w:cs="Arial"/>
              </w:rPr>
              <w:t>ndertake any other duties commensurate with the role as requested by management.</w:t>
            </w:r>
            <w:r w:rsidR="00E21C0A" w:rsidRPr="0094787C">
              <w:rPr>
                <w:rFonts w:ascii="Arial" w:hAnsi="Arial" w:cs="Arial"/>
              </w:rPr>
              <w:t xml:space="preserve"> </w:t>
            </w:r>
          </w:p>
        </w:tc>
      </w:tr>
      <w:tr w:rsidR="008276F2" w:rsidRPr="00FF0234" w:rsidTr="006D51F9">
        <w:trPr>
          <w:trHeight w:hRule="exact" w:val="567"/>
        </w:trPr>
        <w:tc>
          <w:tcPr>
            <w:tcW w:w="9121" w:type="dxa"/>
            <w:gridSpan w:val="6"/>
            <w:tcBorders>
              <w:top w:val="single" w:sz="4" w:space="0" w:color="auto"/>
              <w:bottom w:val="single" w:sz="4" w:space="0" w:color="auto"/>
            </w:tcBorders>
            <w:shd w:val="clear" w:color="auto" w:fill="BFBFBF"/>
            <w:vAlign w:val="center"/>
          </w:tcPr>
          <w:p w:rsidR="008276F2" w:rsidRPr="004B7DDE" w:rsidRDefault="008276F2" w:rsidP="003A5188">
            <w:pPr>
              <w:spacing w:after="0" w:line="240" w:lineRule="auto"/>
              <w:rPr>
                <w:rFonts w:ascii="Arial" w:hAnsi="Arial" w:cs="Arial"/>
                <w:b/>
              </w:rPr>
            </w:pPr>
            <w:r w:rsidRPr="004B7DDE">
              <w:rPr>
                <w:rFonts w:ascii="Arial" w:hAnsi="Arial" w:cs="Arial"/>
                <w:b/>
              </w:rPr>
              <w:t>Education and Training</w:t>
            </w:r>
          </w:p>
        </w:tc>
        <w:tc>
          <w:tcPr>
            <w:tcW w:w="767" w:type="dxa"/>
            <w:tcBorders>
              <w:top w:val="single" w:sz="4" w:space="0" w:color="auto"/>
              <w:bottom w:val="single" w:sz="4" w:space="0" w:color="auto"/>
            </w:tcBorders>
            <w:shd w:val="clear" w:color="auto" w:fill="BFBFBF"/>
            <w:vAlign w:val="center"/>
          </w:tcPr>
          <w:p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Measure</w:t>
            </w:r>
          </w:p>
        </w:tc>
        <w:tc>
          <w:tcPr>
            <w:tcW w:w="602" w:type="dxa"/>
            <w:tcBorders>
              <w:top w:val="single" w:sz="4" w:space="0" w:color="auto"/>
              <w:bottom w:val="single" w:sz="4" w:space="0" w:color="auto"/>
            </w:tcBorders>
            <w:shd w:val="clear" w:color="auto" w:fill="BFBFBF"/>
            <w:vAlign w:val="center"/>
          </w:tcPr>
          <w:p w:rsidR="008276F2" w:rsidRPr="004B7DDE" w:rsidRDefault="002921C5" w:rsidP="003A5188">
            <w:pPr>
              <w:spacing w:after="0" w:line="240" w:lineRule="auto"/>
              <w:jc w:val="center"/>
              <w:rPr>
                <w:rFonts w:ascii="Arial" w:hAnsi="Arial" w:cs="Arial"/>
                <w:b/>
                <w:sz w:val="12"/>
                <w:szCs w:val="12"/>
              </w:rPr>
            </w:pPr>
            <w:r w:rsidRPr="004B7DDE">
              <w:rPr>
                <w:rFonts w:ascii="Arial" w:hAnsi="Arial" w:cs="Arial"/>
                <w:b/>
                <w:sz w:val="12"/>
                <w:szCs w:val="12"/>
              </w:rPr>
              <w:t>Rank</w:t>
            </w:r>
          </w:p>
        </w:tc>
      </w:tr>
      <w:tr w:rsidR="00C462FF" w:rsidRPr="00FF0234" w:rsidTr="003A5188">
        <w:tc>
          <w:tcPr>
            <w:tcW w:w="9121" w:type="dxa"/>
            <w:gridSpan w:val="6"/>
            <w:tcBorders>
              <w:bottom w:val="nil"/>
            </w:tcBorders>
            <w:shd w:val="clear" w:color="auto" w:fill="auto"/>
            <w:vAlign w:val="center"/>
          </w:tcPr>
          <w:p w:rsidR="00C462FF" w:rsidRDefault="00514FE5" w:rsidP="003A5188">
            <w:pPr>
              <w:numPr>
                <w:ilvl w:val="0"/>
                <w:numId w:val="3"/>
              </w:numPr>
              <w:spacing w:after="0" w:line="240" w:lineRule="auto"/>
              <w:rPr>
                <w:rFonts w:ascii="Arial" w:hAnsi="Arial" w:cs="Arial"/>
              </w:rPr>
            </w:pPr>
            <w:r>
              <w:rPr>
                <w:rFonts w:ascii="Arial" w:hAnsi="Arial" w:cs="Arial"/>
              </w:rPr>
              <w:t>A degree</w:t>
            </w:r>
            <w:r w:rsidR="00E05449">
              <w:rPr>
                <w:rFonts w:ascii="Arial" w:hAnsi="Arial" w:cs="Arial"/>
              </w:rPr>
              <w:t xml:space="preserve"> in a relevant subject</w:t>
            </w:r>
          </w:p>
          <w:p w:rsidR="00514FE5" w:rsidRDefault="00E21C0A" w:rsidP="00E21C0A">
            <w:pPr>
              <w:numPr>
                <w:ilvl w:val="0"/>
                <w:numId w:val="3"/>
              </w:numPr>
              <w:spacing w:after="0" w:line="240" w:lineRule="auto"/>
              <w:rPr>
                <w:rFonts w:ascii="Arial" w:hAnsi="Arial" w:cs="Arial"/>
              </w:rPr>
            </w:pPr>
            <w:r>
              <w:rPr>
                <w:rFonts w:ascii="Arial" w:hAnsi="Arial" w:cs="Arial"/>
              </w:rPr>
              <w:t>Recognised project management q</w:t>
            </w:r>
            <w:r w:rsidR="00514FE5">
              <w:rPr>
                <w:rFonts w:ascii="Arial" w:hAnsi="Arial" w:cs="Arial"/>
              </w:rPr>
              <w:t>ualification</w:t>
            </w:r>
          </w:p>
          <w:p w:rsidR="00495CFF" w:rsidRPr="004B7DDE" w:rsidRDefault="00495CFF" w:rsidP="00E21C0A">
            <w:pPr>
              <w:numPr>
                <w:ilvl w:val="0"/>
                <w:numId w:val="3"/>
              </w:numPr>
              <w:spacing w:after="0" w:line="240" w:lineRule="auto"/>
              <w:rPr>
                <w:rFonts w:ascii="Arial" w:hAnsi="Arial" w:cs="Arial"/>
              </w:rPr>
            </w:pPr>
            <w:r>
              <w:rPr>
                <w:rFonts w:ascii="Arial" w:hAnsi="Arial" w:cs="Arial"/>
              </w:rPr>
              <w:t>Evidence of recent continuous professional development</w:t>
            </w:r>
          </w:p>
        </w:tc>
        <w:tc>
          <w:tcPr>
            <w:tcW w:w="767" w:type="dxa"/>
            <w:tcBorders>
              <w:bottom w:val="nil"/>
            </w:tcBorders>
            <w:shd w:val="clear" w:color="auto" w:fill="auto"/>
          </w:tcPr>
          <w:p w:rsidR="008944D7" w:rsidRDefault="009A0A1A" w:rsidP="009F1BC9">
            <w:pPr>
              <w:spacing w:after="0" w:line="240" w:lineRule="auto"/>
              <w:jc w:val="center"/>
              <w:rPr>
                <w:rFonts w:ascii="Arial" w:hAnsi="Arial" w:cs="Arial"/>
              </w:rPr>
            </w:pPr>
            <w:r w:rsidRPr="004B7DDE">
              <w:rPr>
                <w:rFonts w:ascii="Arial" w:hAnsi="Arial" w:cs="Arial"/>
              </w:rPr>
              <w:t>A/</w:t>
            </w:r>
            <w:r w:rsidR="003D0556" w:rsidRPr="004B7DDE">
              <w:rPr>
                <w:rFonts w:ascii="Arial" w:hAnsi="Arial" w:cs="Arial"/>
              </w:rPr>
              <w:t>C</w:t>
            </w:r>
          </w:p>
          <w:p w:rsidR="00A22313" w:rsidRDefault="00A22313" w:rsidP="003A5188">
            <w:pPr>
              <w:spacing w:after="0" w:line="240" w:lineRule="auto"/>
              <w:jc w:val="center"/>
              <w:rPr>
                <w:rFonts w:ascii="Arial" w:hAnsi="Arial" w:cs="Arial"/>
              </w:rPr>
            </w:pPr>
            <w:r w:rsidRPr="004B7DDE">
              <w:rPr>
                <w:rFonts w:ascii="Arial" w:hAnsi="Arial" w:cs="Arial"/>
              </w:rPr>
              <w:t>A/C</w:t>
            </w:r>
          </w:p>
          <w:p w:rsidR="00495CFF" w:rsidRPr="004B7DDE" w:rsidRDefault="00495CFF" w:rsidP="003A5188">
            <w:pPr>
              <w:spacing w:after="0" w:line="240" w:lineRule="auto"/>
              <w:jc w:val="center"/>
              <w:rPr>
                <w:rFonts w:ascii="Arial" w:hAnsi="Arial" w:cs="Arial"/>
              </w:rPr>
            </w:pPr>
            <w:r w:rsidRPr="004B7DDE">
              <w:rPr>
                <w:rFonts w:ascii="Arial" w:hAnsi="Arial" w:cs="Arial"/>
              </w:rPr>
              <w:t>A/C</w:t>
            </w:r>
          </w:p>
        </w:tc>
        <w:tc>
          <w:tcPr>
            <w:tcW w:w="602" w:type="dxa"/>
            <w:tcBorders>
              <w:bottom w:val="nil"/>
            </w:tcBorders>
            <w:shd w:val="clear" w:color="auto" w:fill="auto"/>
          </w:tcPr>
          <w:p w:rsidR="008944D7" w:rsidRDefault="009A0A1A" w:rsidP="009F1BC9">
            <w:pPr>
              <w:spacing w:after="0" w:line="240" w:lineRule="auto"/>
              <w:jc w:val="center"/>
              <w:rPr>
                <w:rFonts w:ascii="Arial" w:hAnsi="Arial" w:cs="Arial"/>
              </w:rPr>
            </w:pPr>
            <w:r w:rsidRPr="004B7DDE">
              <w:rPr>
                <w:rFonts w:ascii="Arial" w:hAnsi="Arial" w:cs="Arial"/>
              </w:rPr>
              <w:t>E</w:t>
            </w:r>
          </w:p>
          <w:p w:rsidR="00514FE5" w:rsidRDefault="00860A8D" w:rsidP="003A5188">
            <w:pPr>
              <w:spacing w:after="0" w:line="240" w:lineRule="auto"/>
              <w:jc w:val="center"/>
              <w:rPr>
                <w:rFonts w:ascii="Arial" w:hAnsi="Arial" w:cs="Arial"/>
              </w:rPr>
            </w:pPr>
            <w:r>
              <w:rPr>
                <w:rFonts w:ascii="Arial" w:hAnsi="Arial" w:cs="Arial"/>
              </w:rPr>
              <w:t>E</w:t>
            </w:r>
          </w:p>
          <w:p w:rsidR="00495CFF" w:rsidRPr="004B7DDE" w:rsidRDefault="00495CFF" w:rsidP="003A5188">
            <w:pPr>
              <w:spacing w:after="0" w:line="240" w:lineRule="auto"/>
              <w:jc w:val="center"/>
              <w:rPr>
                <w:rFonts w:ascii="Arial" w:hAnsi="Arial" w:cs="Arial"/>
              </w:rPr>
            </w:pPr>
            <w:r>
              <w:rPr>
                <w:rFonts w:ascii="Arial" w:hAnsi="Arial" w:cs="Arial"/>
              </w:rPr>
              <w:t>D</w:t>
            </w:r>
          </w:p>
        </w:tc>
      </w:tr>
      <w:tr w:rsidR="003A5188" w:rsidRPr="00FF0234" w:rsidTr="004B7DDE">
        <w:trPr>
          <w:trHeight w:hRule="exact" w:val="567"/>
        </w:trPr>
        <w:tc>
          <w:tcPr>
            <w:tcW w:w="9121" w:type="dxa"/>
            <w:gridSpan w:val="6"/>
            <w:tcBorders>
              <w:top w:val="single" w:sz="4" w:space="0" w:color="auto"/>
            </w:tcBorders>
            <w:shd w:val="clear" w:color="auto" w:fill="BFBFBF"/>
            <w:vAlign w:val="center"/>
          </w:tcPr>
          <w:p w:rsidR="003A5188" w:rsidRPr="00304A8E" w:rsidRDefault="003A5188" w:rsidP="003A5188">
            <w:pPr>
              <w:spacing w:after="0" w:line="240" w:lineRule="auto"/>
              <w:rPr>
                <w:rFonts w:ascii="Arial" w:hAnsi="Arial" w:cs="Arial"/>
                <w:b/>
              </w:rPr>
            </w:pPr>
            <w:r w:rsidRPr="00304A8E">
              <w:rPr>
                <w:rFonts w:ascii="Arial" w:hAnsi="Arial" w:cs="Arial"/>
                <w:b/>
              </w:rPr>
              <w:lastRenderedPageBreak/>
              <w:t>Relevant Experience</w:t>
            </w:r>
          </w:p>
        </w:tc>
        <w:tc>
          <w:tcPr>
            <w:tcW w:w="767" w:type="dxa"/>
            <w:tcBorders>
              <w:top w:val="single" w:sz="4" w:space="0" w:color="auto"/>
            </w:tcBorders>
            <w:shd w:val="clear" w:color="auto" w:fill="BFBFBF"/>
            <w:vAlign w:val="center"/>
          </w:tcPr>
          <w:p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Measure</w:t>
            </w:r>
          </w:p>
        </w:tc>
        <w:tc>
          <w:tcPr>
            <w:tcW w:w="602" w:type="dxa"/>
            <w:tcBorders>
              <w:top w:val="single" w:sz="4" w:space="0" w:color="auto"/>
            </w:tcBorders>
            <w:shd w:val="clear" w:color="auto" w:fill="BFBFBF"/>
            <w:vAlign w:val="center"/>
          </w:tcPr>
          <w:p w:rsidR="003A5188" w:rsidRPr="00304A8E" w:rsidRDefault="003A5188" w:rsidP="003A5188">
            <w:pPr>
              <w:spacing w:after="0" w:line="240" w:lineRule="auto"/>
              <w:jc w:val="center"/>
              <w:rPr>
                <w:rFonts w:ascii="Arial" w:hAnsi="Arial" w:cs="Arial"/>
                <w:b/>
                <w:sz w:val="12"/>
                <w:szCs w:val="12"/>
              </w:rPr>
            </w:pPr>
            <w:r w:rsidRPr="00304A8E">
              <w:rPr>
                <w:rFonts w:ascii="Arial" w:hAnsi="Arial" w:cs="Arial"/>
                <w:b/>
                <w:sz w:val="12"/>
                <w:szCs w:val="12"/>
              </w:rPr>
              <w:t>Rank</w:t>
            </w:r>
          </w:p>
        </w:tc>
      </w:tr>
      <w:tr w:rsidR="00304A8E" w:rsidRPr="00FF0234" w:rsidTr="003A5188">
        <w:tc>
          <w:tcPr>
            <w:tcW w:w="9121" w:type="dxa"/>
            <w:gridSpan w:val="6"/>
            <w:tcBorders>
              <w:top w:val="nil"/>
              <w:bottom w:val="nil"/>
            </w:tcBorders>
            <w:shd w:val="clear" w:color="auto" w:fill="auto"/>
            <w:vAlign w:val="center"/>
          </w:tcPr>
          <w:p w:rsidR="00304A8E" w:rsidRPr="009F1BC9" w:rsidRDefault="009F1BC9" w:rsidP="009F1BC9">
            <w:pPr>
              <w:numPr>
                <w:ilvl w:val="0"/>
                <w:numId w:val="3"/>
              </w:numPr>
              <w:spacing w:after="0" w:line="240" w:lineRule="auto"/>
              <w:rPr>
                <w:rFonts w:ascii="Arial" w:hAnsi="Arial" w:cs="Arial"/>
              </w:rPr>
            </w:pPr>
            <w:r>
              <w:rPr>
                <w:rFonts w:ascii="Arial" w:hAnsi="Arial" w:cs="Arial"/>
              </w:rPr>
              <w:t>Experience of economic development or other policy development work - working in one or more of the SEP economic areas – business, infrastructure or skills.</w:t>
            </w:r>
          </w:p>
        </w:tc>
        <w:tc>
          <w:tcPr>
            <w:tcW w:w="767" w:type="dxa"/>
            <w:tcBorders>
              <w:top w:val="nil"/>
              <w:bottom w:val="nil"/>
            </w:tcBorders>
            <w:shd w:val="clear" w:color="auto" w:fill="auto"/>
          </w:tcPr>
          <w:p w:rsidR="00304A8E" w:rsidRPr="00304A8E" w:rsidRDefault="00EE26A1" w:rsidP="009F1BC9">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304A8E" w:rsidRPr="00304A8E" w:rsidRDefault="00EE26A1" w:rsidP="009F1BC9">
            <w:pPr>
              <w:spacing w:after="0" w:line="240" w:lineRule="auto"/>
              <w:jc w:val="center"/>
              <w:rPr>
                <w:rFonts w:ascii="Arial" w:hAnsi="Arial" w:cs="Arial"/>
              </w:rPr>
            </w:pPr>
            <w:r>
              <w:rPr>
                <w:rFonts w:ascii="Arial" w:hAnsi="Arial" w:cs="Arial"/>
              </w:rPr>
              <w:t>E</w:t>
            </w:r>
          </w:p>
        </w:tc>
      </w:tr>
      <w:tr w:rsidR="009F1BC9" w:rsidRPr="00FF0234" w:rsidTr="00AB3CCB">
        <w:trPr>
          <w:trHeight w:val="227"/>
        </w:trPr>
        <w:tc>
          <w:tcPr>
            <w:tcW w:w="9121" w:type="dxa"/>
            <w:gridSpan w:val="6"/>
            <w:tcBorders>
              <w:top w:val="nil"/>
              <w:bottom w:val="nil"/>
            </w:tcBorders>
            <w:shd w:val="clear" w:color="auto" w:fill="auto"/>
            <w:vAlign w:val="center"/>
          </w:tcPr>
          <w:p w:rsidR="009F1BC9" w:rsidRPr="009F1BC9" w:rsidRDefault="009F1BC9" w:rsidP="009F1BC9">
            <w:pPr>
              <w:numPr>
                <w:ilvl w:val="0"/>
                <w:numId w:val="3"/>
              </w:numPr>
              <w:spacing w:after="0" w:line="240" w:lineRule="auto"/>
              <w:rPr>
                <w:rFonts w:ascii="Arial" w:hAnsi="Arial" w:cs="Arial"/>
              </w:rPr>
            </w:pPr>
            <w:r w:rsidRPr="009F1BC9">
              <w:rPr>
                <w:rFonts w:ascii="Arial" w:hAnsi="Arial" w:cs="Arial"/>
              </w:rPr>
              <w:t xml:space="preserve">Experience of working at a high level – to senior business leaders and / or senior </w:t>
            </w:r>
            <w:r w:rsidR="00932FBC" w:rsidRPr="009F1BC9">
              <w:rPr>
                <w:rFonts w:ascii="Arial" w:hAnsi="Arial" w:cs="Arial"/>
              </w:rPr>
              <w:t>executives,</w:t>
            </w:r>
            <w:r>
              <w:rPr>
                <w:rFonts w:ascii="Arial" w:hAnsi="Arial" w:cs="Arial"/>
              </w:rPr>
              <w:t xml:space="preserve"> elected members and other politicians</w:t>
            </w:r>
            <w:r w:rsidR="00932FBC">
              <w:rPr>
                <w:rFonts w:ascii="Arial" w:hAnsi="Arial" w:cs="Arial"/>
              </w:rPr>
              <w:t>.</w:t>
            </w:r>
          </w:p>
        </w:tc>
        <w:tc>
          <w:tcPr>
            <w:tcW w:w="767" w:type="dxa"/>
            <w:tcBorders>
              <w:top w:val="nil"/>
              <w:bottom w:val="nil"/>
            </w:tcBorders>
            <w:shd w:val="clear" w:color="auto" w:fill="auto"/>
          </w:tcPr>
          <w:p w:rsidR="009F1BC9" w:rsidRPr="00304A8E" w:rsidRDefault="00662007" w:rsidP="000D1A3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F1BC9" w:rsidRDefault="00662007" w:rsidP="000D1A36">
            <w:pPr>
              <w:spacing w:after="0" w:line="240" w:lineRule="auto"/>
              <w:jc w:val="center"/>
              <w:rPr>
                <w:rFonts w:ascii="Arial" w:hAnsi="Arial" w:cs="Arial"/>
              </w:rPr>
            </w:pPr>
            <w:r>
              <w:rPr>
                <w:rFonts w:ascii="Arial" w:hAnsi="Arial" w:cs="Arial"/>
              </w:rPr>
              <w:t>E</w:t>
            </w:r>
          </w:p>
        </w:tc>
      </w:tr>
      <w:tr w:rsidR="009F1BC9" w:rsidRPr="00FF0234" w:rsidTr="00AB3CCB">
        <w:trPr>
          <w:trHeight w:val="227"/>
        </w:trPr>
        <w:tc>
          <w:tcPr>
            <w:tcW w:w="9121" w:type="dxa"/>
            <w:gridSpan w:val="6"/>
            <w:tcBorders>
              <w:top w:val="nil"/>
              <w:bottom w:val="nil"/>
            </w:tcBorders>
            <w:shd w:val="clear" w:color="auto" w:fill="auto"/>
            <w:vAlign w:val="center"/>
          </w:tcPr>
          <w:p w:rsidR="009F1BC9" w:rsidRPr="00AB3CCB" w:rsidRDefault="009F1BC9" w:rsidP="00AB3CCB">
            <w:pPr>
              <w:numPr>
                <w:ilvl w:val="0"/>
                <w:numId w:val="3"/>
              </w:numPr>
              <w:spacing w:after="0" w:line="240" w:lineRule="auto"/>
              <w:rPr>
                <w:rFonts w:ascii="Arial" w:hAnsi="Arial" w:cs="Arial"/>
              </w:rPr>
            </w:pPr>
            <w:r w:rsidRPr="00304A8E">
              <w:rPr>
                <w:rFonts w:ascii="Arial" w:hAnsi="Arial" w:cs="Arial"/>
              </w:rPr>
              <w:t>Experience of providing specialist advice and guidance to managers at all levels of seniority, external agencies and other forums on a regular basis.</w:t>
            </w:r>
          </w:p>
        </w:tc>
        <w:tc>
          <w:tcPr>
            <w:tcW w:w="767" w:type="dxa"/>
            <w:tcBorders>
              <w:top w:val="nil"/>
              <w:bottom w:val="nil"/>
            </w:tcBorders>
            <w:shd w:val="clear" w:color="auto" w:fill="auto"/>
          </w:tcPr>
          <w:p w:rsidR="009F1BC9" w:rsidRPr="00304A8E" w:rsidRDefault="009F1BC9" w:rsidP="000D1A36">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rsidR="009F1BC9" w:rsidRDefault="009F1BC9" w:rsidP="000D1A36">
            <w:pPr>
              <w:spacing w:after="0" w:line="240" w:lineRule="auto"/>
              <w:jc w:val="center"/>
              <w:rPr>
                <w:rFonts w:ascii="Arial" w:hAnsi="Arial" w:cs="Arial"/>
              </w:rPr>
            </w:pPr>
            <w:r>
              <w:rPr>
                <w:rFonts w:ascii="Arial" w:hAnsi="Arial" w:cs="Arial"/>
              </w:rPr>
              <w:t>D</w:t>
            </w:r>
          </w:p>
        </w:tc>
      </w:tr>
      <w:tr w:rsidR="009F1BC9" w:rsidRPr="00FF0234" w:rsidTr="00AB3CCB">
        <w:trPr>
          <w:trHeight w:val="227"/>
        </w:trPr>
        <w:tc>
          <w:tcPr>
            <w:tcW w:w="9121" w:type="dxa"/>
            <w:gridSpan w:val="6"/>
            <w:tcBorders>
              <w:top w:val="nil"/>
              <w:bottom w:val="nil"/>
            </w:tcBorders>
            <w:shd w:val="clear" w:color="auto" w:fill="auto"/>
            <w:vAlign w:val="center"/>
          </w:tcPr>
          <w:p w:rsidR="009F1BC9" w:rsidRPr="009F1BC9" w:rsidRDefault="009F1BC9" w:rsidP="009F1BC9">
            <w:pPr>
              <w:numPr>
                <w:ilvl w:val="0"/>
                <w:numId w:val="3"/>
              </w:numPr>
              <w:spacing w:after="0" w:line="240" w:lineRule="auto"/>
              <w:rPr>
                <w:rFonts w:ascii="Arial" w:hAnsi="Arial" w:cs="Arial"/>
              </w:rPr>
            </w:pPr>
            <w:r w:rsidRPr="009F1BC9">
              <w:rPr>
                <w:rFonts w:ascii="Arial" w:hAnsi="Arial" w:cs="Arial"/>
              </w:rPr>
              <w:t>A track record of delivering challenging / multi-dimensional projects</w:t>
            </w:r>
            <w:r>
              <w:rPr>
                <w:rFonts w:ascii="Arial" w:hAnsi="Arial" w:cs="Arial"/>
              </w:rPr>
              <w:t>, services</w:t>
            </w:r>
            <w:r w:rsidRPr="009F1BC9">
              <w:rPr>
                <w:rFonts w:ascii="Arial" w:hAnsi="Arial" w:cs="Arial"/>
              </w:rPr>
              <w:t xml:space="preserve"> or initiatives </w:t>
            </w:r>
            <w:r>
              <w:rPr>
                <w:rFonts w:ascii="Arial" w:hAnsi="Arial" w:cs="Arial"/>
              </w:rPr>
              <w:t>to a high level of quality, ensuring continuous improvements and value for money and ensuring projects deliver the full range of outcomes.</w:t>
            </w:r>
          </w:p>
        </w:tc>
        <w:tc>
          <w:tcPr>
            <w:tcW w:w="767" w:type="dxa"/>
            <w:tcBorders>
              <w:top w:val="nil"/>
              <w:bottom w:val="nil"/>
            </w:tcBorders>
            <w:shd w:val="clear" w:color="auto" w:fill="auto"/>
          </w:tcPr>
          <w:p w:rsidR="009F1BC9" w:rsidRPr="00304A8E" w:rsidRDefault="00662007" w:rsidP="000D1A3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F1BC9" w:rsidRDefault="00662007" w:rsidP="000D1A36">
            <w:pPr>
              <w:spacing w:after="0" w:line="240" w:lineRule="auto"/>
              <w:jc w:val="center"/>
              <w:rPr>
                <w:rFonts w:ascii="Arial" w:hAnsi="Arial" w:cs="Arial"/>
              </w:rPr>
            </w:pPr>
            <w:r>
              <w:rPr>
                <w:rFonts w:ascii="Arial" w:hAnsi="Arial" w:cs="Arial"/>
              </w:rPr>
              <w:t>E</w:t>
            </w:r>
          </w:p>
        </w:tc>
      </w:tr>
      <w:tr w:rsidR="009F1BC9" w:rsidRPr="00FF0234" w:rsidTr="00AB3CCB">
        <w:trPr>
          <w:trHeight w:val="38"/>
        </w:trPr>
        <w:tc>
          <w:tcPr>
            <w:tcW w:w="9121" w:type="dxa"/>
            <w:gridSpan w:val="6"/>
            <w:tcBorders>
              <w:top w:val="nil"/>
              <w:bottom w:val="nil"/>
            </w:tcBorders>
            <w:shd w:val="clear" w:color="auto" w:fill="auto"/>
            <w:vAlign w:val="center"/>
          </w:tcPr>
          <w:p w:rsidR="009F1BC9" w:rsidRPr="00AB3CCB" w:rsidRDefault="009F1BC9" w:rsidP="00AB3CCB">
            <w:pPr>
              <w:numPr>
                <w:ilvl w:val="0"/>
                <w:numId w:val="3"/>
              </w:numPr>
              <w:spacing w:after="0" w:line="240" w:lineRule="auto"/>
              <w:rPr>
                <w:rFonts w:ascii="Arial" w:hAnsi="Arial" w:cs="Arial"/>
              </w:rPr>
            </w:pPr>
            <w:r w:rsidRPr="00AB3CCB">
              <w:rPr>
                <w:rFonts w:ascii="Arial" w:hAnsi="Arial" w:cs="Arial"/>
              </w:rPr>
              <w:t>Experience reviewing</w:t>
            </w:r>
            <w:r w:rsidRPr="00E21C0A">
              <w:rPr>
                <w:rFonts w:ascii="Arial" w:hAnsi="Arial" w:cs="Arial"/>
              </w:rPr>
              <w:t xml:space="preserve"> risk</w:t>
            </w:r>
            <w:r w:rsidRPr="00AB3CCB">
              <w:rPr>
                <w:rFonts w:ascii="Arial" w:hAnsi="Arial" w:cs="Arial"/>
              </w:rPr>
              <w:t xml:space="preserve"> plans</w:t>
            </w:r>
            <w:r w:rsidRPr="00E21C0A">
              <w:rPr>
                <w:rFonts w:ascii="Arial" w:hAnsi="Arial" w:cs="Arial"/>
              </w:rPr>
              <w:t>, va</w:t>
            </w:r>
            <w:r w:rsidR="00932FBC">
              <w:rPr>
                <w:rFonts w:ascii="Arial" w:hAnsi="Arial" w:cs="Arial"/>
              </w:rPr>
              <w:t>lue management and cost control.</w:t>
            </w:r>
          </w:p>
        </w:tc>
        <w:tc>
          <w:tcPr>
            <w:tcW w:w="767" w:type="dxa"/>
            <w:tcBorders>
              <w:top w:val="nil"/>
              <w:bottom w:val="nil"/>
            </w:tcBorders>
            <w:shd w:val="clear" w:color="auto" w:fill="auto"/>
          </w:tcPr>
          <w:p w:rsidR="009F1BC9" w:rsidRPr="00304A8E" w:rsidRDefault="009F1BC9" w:rsidP="000D1A36">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rsidR="009F1BC9" w:rsidRDefault="009F1BC9" w:rsidP="000D1A36">
            <w:pPr>
              <w:spacing w:after="0" w:line="240" w:lineRule="auto"/>
              <w:jc w:val="center"/>
              <w:rPr>
                <w:rFonts w:ascii="Arial" w:hAnsi="Arial" w:cs="Arial"/>
              </w:rPr>
            </w:pPr>
            <w:r>
              <w:rPr>
                <w:rFonts w:ascii="Arial" w:hAnsi="Arial" w:cs="Arial"/>
              </w:rPr>
              <w:t>E</w:t>
            </w:r>
          </w:p>
        </w:tc>
      </w:tr>
      <w:tr w:rsidR="009F1BC9" w:rsidRPr="00FF0234" w:rsidTr="003A5188">
        <w:tc>
          <w:tcPr>
            <w:tcW w:w="9121" w:type="dxa"/>
            <w:gridSpan w:val="6"/>
            <w:tcBorders>
              <w:top w:val="nil"/>
              <w:bottom w:val="nil"/>
            </w:tcBorders>
            <w:shd w:val="clear" w:color="auto" w:fill="auto"/>
            <w:vAlign w:val="center"/>
          </w:tcPr>
          <w:p w:rsidR="009F1BC9" w:rsidRDefault="009F1BC9" w:rsidP="000D1A36">
            <w:pPr>
              <w:numPr>
                <w:ilvl w:val="0"/>
                <w:numId w:val="3"/>
              </w:numPr>
              <w:spacing w:after="0" w:line="240" w:lineRule="auto"/>
              <w:rPr>
                <w:rFonts w:ascii="Arial" w:hAnsi="Arial" w:cs="Arial"/>
              </w:rPr>
            </w:pPr>
            <w:r>
              <w:rPr>
                <w:rFonts w:ascii="Arial" w:hAnsi="Arial" w:cs="Arial"/>
              </w:rPr>
              <w:t>Extensive experience of leading and working with multi-disciplinary teams.</w:t>
            </w:r>
          </w:p>
        </w:tc>
        <w:tc>
          <w:tcPr>
            <w:tcW w:w="767" w:type="dxa"/>
            <w:tcBorders>
              <w:top w:val="nil"/>
              <w:bottom w:val="nil"/>
            </w:tcBorders>
            <w:shd w:val="clear" w:color="auto" w:fill="auto"/>
          </w:tcPr>
          <w:p w:rsidR="009F1BC9" w:rsidRPr="00304A8E" w:rsidRDefault="00662007" w:rsidP="000D1A3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F1BC9" w:rsidRDefault="00662007" w:rsidP="000D1A36">
            <w:pPr>
              <w:spacing w:after="0" w:line="240" w:lineRule="auto"/>
              <w:jc w:val="center"/>
              <w:rPr>
                <w:rFonts w:ascii="Arial" w:hAnsi="Arial" w:cs="Arial"/>
              </w:rPr>
            </w:pPr>
            <w:r>
              <w:rPr>
                <w:rFonts w:ascii="Arial" w:hAnsi="Arial" w:cs="Arial"/>
              </w:rPr>
              <w:t>E</w:t>
            </w:r>
          </w:p>
        </w:tc>
      </w:tr>
      <w:tr w:rsidR="009F1BC9" w:rsidRPr="00FF0234" w:rsidTr="00501DF0">
        <w:tc>
          <w:tcPr>
            <w:tcW w:w="9121" w:type="dxa"/>
            <w:gridSpan w:val="6"/>
            <w:tcBorders>
              <w:top w:val="nil"/>
              <w:bottom w:val="nil"/>
            </w:tcBorders>
            <w:shd w:val="clear" w:color="auto" w:fill="auto"/>
            <w:vAlign w:val="center"/>
          </w:tcPr>
          <w:p w:rsidR="009F1BC9" w:rsidRPr="00662007" w:rsidRDefault="009F1BC9" w:rsidP="00662007">
            <w:pPr>
              <w:numPr>
                <w:ilvl w:val="0"/>
                <w:numId w:val="3"/>
              </w:numPr>
              <w:spacing w:after="0" w:line="240" w:lineRule="auto"/>
              <w:rPr>
                <w:rFonts w:ascii="Arial" w:hAnsi="Arial" w:cs="Arial"/>
              </w:rPr>
            </w:pPr>
            <w:r w:rsidRPr="009F1BC9">
              <w:rPr>
                <w:rFonts w:ascii="Arial" w:hAnsi="Arial" w:cs="Arial"/>
              </w:rPr>
              <w:t xml:space="preserve">Experience of working with </w:t>
            </w:r>
            <w:r w:rsidR="00932FBC">
              <w:rPr>
                <w:rFonts w:ascii="Arial" w:hAnsi="Arial" w:cs="Arial"/>
              </w:rPr>
              <w:t>and</w:t>
            </w:r>
            <w:r w:rsidRPr="009F1BC9">
              <w:rPr>
                <w:rFonts w:ascii="Arial" w:hAnsi="Arial" w:cs="Arial"/>
              </w:rPr>
              <w:t xml:space="preserve"> influencing central government in pursuit of local objectives</w:t>
            </w:r>
          </w:p>
        </w:tc>
        <w:tc>
          <w:tcPr>
            <w:tcW w:w="767" w:type="dxa"/>
            <w:tcBorders>
              <w:top w:val="nil"/>
              <w:bottom w:val="nil"/>
            </w:tcBorders>
            <w:shd w:val="clear" w:color="auto" w:fill="auto"/>
          </w:tcPr>
          <w:p w:rsidR="009F1BC9" w:rsidRPr="00304A8E" w:rsidRDefault="009F1BC9" w:rsidP="000D1A36">
            <w:pPr>
              <w:spacing w:after="0" w:line="240" w:lineRule="auto"/>
              <w:jc w:val="center"/>
              <w:rPr>
                <w:rFonts w:ascii="Arial" w:hAnsi="Arial" w:cs="Arial"/>
              </w:rPr>
            </w:pPr>
            <w:r w:rsidRPr="00304A8E">
              <w:rPr>
                <w:rFonts w:ascii="Arial" w:hAnsi="Arial" w:cs="Arial"/>
              </w:rPr>
              <w:t>A/I</w:t>
            </w:r>
          </w:p>
        </w:tc>
        <w:tc>
          <w:tcPr>
            <w:tcW w:w="602" w:type="dxa"/>
            <w:tcBorders>
              <w:top w:val="nil"/>
              <w:bottom w:val="nil"/>
            </w:tcBorders>
            <w:shd w:val="clear" w:color="auto" w:fill="auto"/>
          </w:tcPr>
          <w:p w:rsidR="009F1BC9" w:rsidRDefault="009F1BC9" w:rsidP="000D1A36">
            <w:pPr>
              <w:spacing w:after="0" w:line="240" w:lineRule="auto"/>
              <w:jc w:val="center"/>
              <w:rPr>
                <w:rFonts w:ascii="Arial" w:hAnsi="Arial" w:cs="Arial"/>
              </w:rPr>
            </w:pPr>
            <w:r>
              <w:rPr>
                <w:rFonts w:ascii="Arial" w:hAnsi="Arial" w:cs="Arial"/>
              </w:rPr>
              <w:t>E</w:t>
            </w:r>
          </w:p>
        </w:tc>
      </w:tr>
      <w:tr w:rsidR="00662007" w:rsidRPr="00FF0234" w:rsidTr="00501DF0">
        <w:tc>
          <w:tcPr>
            <w:tcW w:w="9121" w:type="dxa"/>
            <w:gridSpan w:val="6"/>
            <w:tcBorders>
              <w:top w:val="nil"/>
              <w:bottom w:val="nil"/>
            </w:tcBorders>
            <w:shd w:val="clear" w:color="auto" w:fill="auto"/>
            <w:vAlign w:val="center"/>
          </w:tcPr>
          <w:p w:rsidR="00662007" w:rsidRPr="009F1BC9" w:rsidRDefault="00662007" w:rsidP="00662007">
            <w:pPr>
              <w:numPr>
                <w:ilvl w:val="0"/>
                <w:numId w:val="3"/>
              </w:numPr>
              <w:spacing w:after="0" w:line="240" w:lineRule="auto"/>
              <w:rPr>
                <w:rFonts w:ascii="Arial" w:hAnsi="Arial" w:cs="Arial"/>
              </w:rPr>
            </w:pPr>
            <w:r w:rsidRPr="00662007">
              <w:rPr>
                <w:rFonts w:ascii="Arial" w:hAnsi="Arial" w:cs="Arial"/>
              </w:rPr>
              <w:t>Experience of working with partners to deliver common objectives</w:t>
            </w:r>
          </w:p>
        </w:tc>
        <w:tc>
          <w:tcPr>
            <w:tcW w:w="767" w:type="dxa"/>
            <w:tcBorders>
              <w:top w:val="nil"/>
              <w:bottom w:val="nil"/>
            </w:tcBorders>
            <w:shd w:val="clear" w:color="auto" w:fill="auto"/>
          </w:tcPr>
          <w:p w:rsidR="00662007" w:rsidRPr="00304A8E" w:rsidRDefault="00662007" w:rsidP="000D1A3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662007" w:rsidRDefault="00662007" w:rsidP="000D1A36">
            <w:pPr>
              <w:spacing w:after="0" w:line="240" w:lineRule="auto"/>
              <w:jc w:val="center"/>
              <w:rPr>
                <w:rFonts w:ascii="Arial" w:hAnsi="Arial" w:cs="Arial"/>
              </w:rPr>
            </w:pPr>
            <w:r>
              <w:rPr>
                <w:rFonts w:ascii="Arial" w:hAnsi="Arial" w:cs="Arial"/>
              </w:rPr>
              <w:t>E</w:t>
            </w:r>
          </w:p>
        </w:tc>
      </w:tr>
      <w:tr w:rsidR="00662007" w:rsidRPr="00FF0234" w:rsidTr="00501DF0">
        <w:tc>
          <w:tcPr>
            <w:tcW w:w="9121" w:type="dxa"/>
            <w:gridSpan w:val="6"/>
            <w:tcBorders>
              <w:top w:val="nil"/>
              <w:bottom w:val="nil"/>
            </w:tcBorders>
            <w:shd w:val="clear" w:color="auto" w:fill="auto"/>
            <w:vAlign w:val="center"/>
          </w:tcPr>
          <w:p w:rsidR="00662007" w:rsidRPr="009F1BC9" w:rsidRDefault="00662007" w:rsidP="00662007">
            <w:pPr>
              <w:numPr>
                <w:ilvl w:val="0"/>
                <w:numId w:val="3"/>
              </w:numPr>
              <w:spacing w:after="0" w:line="240" w:lineRule="auto"/>
              <w:rPr>
                <w:rFonts w:ascii="Arial" w:hAnsi="Arial" w:cs="Arial"/>
              </w:rPr>
            </w:pPr>
            <w:r w:rsidRPr="00662007">
              <w:rPr>
                <w:rFonts w:ascii="Arial" w:hAnsi="Arial" w:cs="Arial"/>
              </w:rPr>
              <w:t>Experience of working professionally to maintain relationships with challenging individuals</w:t>
            </w:r>
          </w:p>
        </w:tc>
        <w:tc>
          <w:tcPr>
            <w:tcW w:w="767" w:type="dxa"/>
            <w:tcBorders>
              <w:top w:val="nil"/>
              <w:bottom w:val="nil"/>
            </w:tcBorders>
            <w:shd w:val="clear" w:color="auto" w:fill="auto"/>
          </w:tcPr>
          <w:p w:rsidR="00662007" w:rsidRPr="00304A8E" w:rsidRDefault="00662007" w:rsidP="000D1A36">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662007" w:rsidRDefault="00662007" w:rsidP="000D1A36">
            <w:pPr>
              <w:spacing w:after="0" w:line="240" w:lineRule="auto"/>
              <w:jc w:val="center"/>
              <w:rPr>
                <w:rFonts w:ascii="Arial" w:hAnsi="Arial" w:cs="Arial"/>
              </w:rPr>
            </w:pPr>
            <w:r>
              <w:rPr>
                <w:rFonts w:ascii="Arial" w:hAnsi="Arial" w:cs="Arial"/>
              </w:rPr>
              <w:t>E</w:t>
            </w:r>
          </w:p>
        </w:tc>
      </w:tr>
      <w:tr w:rsidR="009F1BC9" w:rsidRPr="00FF0234" w:rsidTr="00501DF0">
        <w:tc>
          <w:tcPr>
            <w:tcW w:w="9121" w:type="dxa"/>
            <w:gridSpan w:val="6"/>
            <w:tcBorders>
              <w:top w:val="nil"/>
              <w:bottom w:val="nil"/>
            </w:tcBorders>
            <w:shd w:val="clear" w:color="auto" w:fill="auto"/>
            <w:vAlign w:val="center"/>
          </w:tcPr>
          <w:p w:rsidR="009F1BC9" w:rsidRPr="00304A8E" w:rsidRDefault="009F1BC9" w:rsidP="00480C6A">
            <w:pPr>
              <w:numPr>
                <w:ilvl w:val="0"/>
                <w:numId w:val="3"/>
              </w:numPr>
              <w:spacing w:after="0" w:line="240" w:lineRule="auto"/>
              <w:rPr>
                <w:rFonts w:ascii="Arial" w:hAnsi="Arial" w:cs="Arial"/>
              </w:rPr>
            </w:pPr>
            <w:r w:rsidRPr="0094787C">
              <w:rPr>
                <w:rFonts w:ascii="Arial" w:hAnsi="Arial" w:cs="Arial"/>
              </w:rPr>
              <w:t>Experience of presenting material to external stakeholders.</w:t>
            </w:r>
          </w:p>
        </w:tc>
        <w:tc>
          <w:tcPr>
            <w:tcW w:w="767" w:type="dxa"/>
            <w:tcBorders>
              <w:top w:val="nil"/>
              <w:bottom w:val="single" w:sz="4" w:space="0" w:color="auto"/>
            </w:tcBorders>
            <w:shd w:val="clear" w:color="auto" w:fill="auto"/>
          </w:tcPr>
          <w:p w:rsidR="009F1BC9" w:rsidRPr="00304A8E" w:rsidRDefault="009F1BC9" w:rsidP="00480C6A">
            <w:pPr>
              <w:spacing w:after="0" w:line="240" w:lineRule="auto"/>
              <w:jc w:val="center"/>
              <w:rPr>
                <w:rFonts w:ascii="Arial" w:hAnsi="Arial" w:cs="Arial"/>
              </w:rPr>
            </w:pPr>
            <w:r w:rsidRPr="00304A8E">
              <w:rPr>
                <w:rFonts w:ascii="Arial" w:hAnsi="Arial" w:cs="Arial"/>
              </w:rPr>
              <w:t>A/I</w:t>
            </w:r>
          </w:p>
        </w:tc>
        <w:tc>
          <w:tcPr>
            <w:tcW w:w="602" w:type="dxa"/>
            <w:tcBorders>
              <w:top w:val="nil"/>
              <w:bottom w:val="single" w:sz="4" w:space="0" w:color="auto"/>
            </w:tcBorders>
            <w:shd w:val="clear" w:color="auto" w:fill="auto"/>
          </w:tcPr>
          <w:p w:rsidR="009F1BC9" w:rsidRPr="00304A8E" w:rsidRDefault="009F1BC9" w:rsidP="00480C6A">
            <w:pPr>
              <w:spacing w:after="0" w:line="240" w:lineRule="auto"/>
              <w:jc w:val="center"/>
              <w:rPr>
                <w:rFonts w:ascii="Arial" w:hAnsi="Arial" w:cs="Arial"/>
              </w:rPr>
            </w:pPr>
            <w:r w:rsidRPr="00304A8E">
              <w:rPr>
                <w:rFonts w:ascii="Arial" w:hAnsi="Arial" w:cs="Arial"/>
              </w:rPr>
              <w:t>E</w:t>
            </w:r>
          </w:p>
        </w:tc>
      </w:tr>
      <w:tr w:rsidR="009F1BC9" w:rsidRPr="00FF0234" w:rsidTr="00501DF0">
        <w:tc>
          <w:tcPr>
            <w:tcW w:w="9121" w:type="dxa"/>
            <w:gridSpan w:val="6"/>
            <w:tcBorders>
              <w:bottom w:val="single" w:sz="4" w:space="0" w:color="auto"/>
            </w:tcBorders>
            <w:shd w:val="clear" w:color="auto" w:fill="BFBFBF"/>
            <w:vAlign w:val="center"/>
          </w:tcPr>
          <w:p w:rsidR="009F1BC9" w:rsidRPr="00304A8E" w:rsidRDefault="009F1BC9" w:rsidP="009F1BC9">
            <w:pPr>
              <w:spacing w:after="0" w:line="240" w:lineRule="auto"/>
              <w:rPr>
                <w:rFonts w:ascii="Arial" w:hAnsi="Arial" w:cs="Arial"/>
              </w:rPr>
            </w:pPr>
            <w:r w:rsidRPr="00304A8E">
              <w:rPr>
                <w:rFonts w:ascii="Arial" w:hAnsi="Arial" w:cs="Arial"/>
                <w:b/>
              </w:rPr>
              <w:t>General and Special Knowledge</w:t>
            </w:r>
          </w:p>
        </w:tc>
        <w:tc>
          <w:tcPr>
            <w:tcW w:w="767" w:type="dxa"/>
            <w:tcBorders>
              <w:top w:val="single" w:sz="4" w:space="0" w:color="auto"/>
            </w:tcBorders>
            <w:shd w:val="clear" w:color="auto" w:fill="BFBFBF"/>
            <w:vAlign w:val="center"/>
          </w:tcPr>
          <w:p w:rsidR="009F1BC9" w:rsidRPr="00304A8E" w:rsidRDefault="009F1BC9" w:rsidP="000D1A36">
            <w:pPr>
              <w:spacing w:after="0" w:line="240" w:lineRule="auto"/>
              <w:jc w:val="center"/>
              <w:rPr>
                <w:rFonts w:ascii="Arial" w:hAnsi="Arial" w:cs="Arial"/>
              </w:rPr>
            </w:pPr>
            <w:r w:rsidRPr="00304A8E">
              <w:rPr>
                <w:rFonts w:ascii="Arial" w:hAnsi="Arial" w:cs="Arial"/>
                <w:b/>
                <w:sz w:val="12"/>
                <w:szCs w:val="12"/>
              </w:rPr>
              <w:t>Measure</w:t>
            </w:r>
          </w:p>
        </w:tc>
        <w:tc>
          <w:tcPr>
            <w:tcW w:w="602" w:type="dxa"/>
            <w:tcBorders>
              <w:top w:val="single" w:sz="4" w:space="0" w:color="auto"/>
            </w:tcBorders>
            <w:shd w:val="clear" w:color="auto" w:fill="BFBFBF"/>
            <w:vAlign w:val="center"/>
          </w:tcPr>
          <w:p w:rsidR="009F1BC9" w:rsidRPr="00304A8E" w:rsidRDefault="009F1BC9" w:rsidP="000D1A36">
            <w:pPr>
              <w:spacing w:after="0" w:line="240" w:lineRule="auto"/>
              <w:jc w:val="center"/>
              <w:rPr>
                <w:rFonts w:ascii="Arial" w:hAnsi="Arial" w:cs="Arial"/>
              </w:rPr>
            </w:pPr>
            <w:r w:rsidRPr="00304A8E">
              <w:rPr>
                <w:rFonts w:ascii="Arial" w:hAnsi="Arial" w:cs="Arial"/>
                <w:b/>
                <w:sz w:val="12"/>
                <w:szCs w:val="12"/>
              </w:rPr>
              <w:t>Rank</w:t>
            </w:r>
          </w:p>
        </w:tc>
      </w:tr>
      <w:tr w:rsidR="009F1BC9" w:rsidRPr="00FF0234" w:rsidTr="0014597C">
        <w:trPr>
          <w:trHeight w:hRule="exact" w:val="567"/>
        </w:trPr>
        <w:tc>
          <w:tcPr>
            <w:tcW w:w="9121" w:type="dxa"/>
            <w:gridSpan w:val="6"/>
            <w:tcBorders>
              <w:top w:val="nil"/>
              <w:bottom w:val="nil"/>
            </w:tcBorders>
            <w:shd w:val="clear" w:color="auto" w:fill="auto"/>
            <w:vAlign w:val="center"/>
          </w:tcPr>
          <w:p w:rsidR="00501DF0" w:rsidRPr="00501DF0" w:rsidRDefault="00501DF0" w:rsidP="00501DF0">
            <w:pPr>
              <w:pStyle w:val="ListParagraph"/>
              <w:numPr>
                <w:ilvl w:val="0"/>
                <w:numId w:val="3"/>
              </w:numPr>
              <w:spacing w:after="0" w:line="240" w:lineRule="auto"/>
              <w:rPr>
                <w:rFonts w:ascii="Arial" w:hAnsi="Arial" w:cs="Arial"/>
              </w:rPr>
            </w:pPr>
            <w:r w:rsidRPr="00501DF0">
              <w:rPr>
                <w:rFonts w:ascii="Arial" w:hAnsi="Arial" w:cs="Arial"/>
              </w:rPr>
              <w:t>Detailed knowledge of one or more economic development areas to a high level of proficiency.</w:t>
            </w:r>
          </w:p>
          <w:p w:rsidR="009F1BC9" w:rsidRPr="00304A8E" w:rsidRDefault="009F1BC9" w:rsidP="000D1A36">
            <w:pPr>
              <w:spacing w:after="0" w:line="240" w:lineRule="auto"/>
              <w:rPr>
                <w:rFonts w:ascii="Arial" w:hAnsi="Arial" w:cs="Arial"/>
                <w:b/>
              </w:rPr>
            </w:pPr>
            <w:proofErr w:type="spellStart"/>
            <w:proofErr w:type="gramStart"/>
            <w:r w:rsidRPr="0094787C">
              <w:rPr>
                <w:rFonts w:ascii="Arial" w:hAnsi="Arial" w:cs="Arial"/>
              </w:rPr>
              <w:t>nowledge</w:t>
            </w:r>
            <w:proofErr w:type="spellEnd"/>
            <w:proofErr w:type="gramEnd"/>
            <w:r w:rsidRPr="0094787C">
              <w:rPr>
                <w:rFonts w:ascii="Arial" w:hAnsi="Arial" w:cs="Arial"/>
              </w:rPr>
              <w:t xml:space="preserve"> of the Green Book, and other relevant investment evaluation tools, such as </w:t>
            </w:r>
            <w:proofErr w:type="spellStart"/>
            <w:r w:rsidRPr="0094787C">
              <w:rPr>
                <w:rFonts w:ascii="Arial" w:hAnsi="Arial" w:cs="Arial"/>
              </w:rPr>
              <w:t>WebTAG</w:t>
            </w:r>
            <w:proofErr w:type="spellEnd"/>
            <w:r w:rsidRPr="0094787C">
              <w:rPr>
                <w:rFonts w:ascii="Arial" w:hAnsi="Arial" w:cs="Arial"/>
              </w:rPr>
              <w:t>, economic evaluation and cost benefit analysis</w:t>
            </w:r>
            <w:r>
              <w:rPr>
                <w:rFonts w:ascii="Arial" w:hAnsi="Arial" w:cs="Arial"/>
              </w:rPr>
              <w:t>.</w:t>
            </w:r>
          </w:p>
        </w:tc>
        <w:tc>
          <w:tcPr>
            <w:tcW w:w="767" w:type="dxa"/>
            <w:tcBorders>
              <w:top w:val="nil"/>
              <w:bottom w:val="nil"/>
            </w:tcBorders>
            <w:shd w:val="clear" w:color="auto" w:fill="auto"/>
          </w:tcPr>
          <w:p w:rsidR="009F1BC9" w:rsidRPr="00304A8E" w:rsidRDefault="009F1BC9" w:rsidP="000D1A36">
            <w:pPr>
              <w:spacing w:after="0" w:line="240" w:lineRule="auto"/>
              <w:jc w:val="center"/>
              <w:rPr>
                <w:rFonts w:ascii="Arial" w:hAnsi="Arial" w:cs="Arial"/>
                <w:b/>
                <w:sz w:val="12"/>
                <w:szCs w:val="12"/>
              </w:rPr>
            </w:pPr>
            <w:r w:rsidRPr="00304A8E">
              <w:rPr>
                <w:rFonts w:ascii="Arial" w:hAnsi="Arial" w:cs="Arial"/>
              </w:rPr>
              <w:t>A/I</w:t>
            </w:r>
          </w:p>
        </w:tc>
        <w:tc>
          <w:tcPr>
            <w:tcW w:w="602" w:type="dxa"/>
            <w:tcBorders>
              <w:top w:val="nil"/>
              <w:bottom w:val="nil"/>
            </w:tcBorders>
            <w:shd w:val="clear" w:color="auto" w:fill="auto"/>
          </w:tcPr>
          <w:p w:rsidR="009F1BC9" w:rsidRPr="00304A8E" w:rsidRDefault="009F1BC9" w:rsidP="000D1A36">
            <w:pPr>
              <w:spacing w:after="0" w:line="240" w:lineRule="auto"/>
              <w:jc w:val="center"/>
              <w:rPr>
                <w:rFonts w:ascii="Arial" w:hAnsi="Arial" w:cs="Arial"/>
                <w:b/>
                <w:sz w:val="12"/>
                <w:szCs w:val="12"/>
              </w:rPr>
            </w:pPr>
            <w:r>
              <w:rPr>
                <w:rFonts w:ascii="Arial" w:hAnsi="Arial" w:cs="Arial"/>
              </w:rPr>
              <w:t>E</w:t>
            </w:r>
          </w:p>
        </w:tc>
      </w:tr>
      <w:tr w:rsidR="009F1BC9" w:rsidRPr="00FF0234" w:rsidTr="00402278">
        <w:tc>
          <w:tcPr>
            <w:tcW w:w="9121" w:type="dxa"/>
            <w:gridSpan w:val="6"/>
            <w:tcBorders>
              <w:top w:val="nil"/>
              <w:bottom w:val="nil"/>
            </w:tcBorders>
            <w:shd w:val="clear" w:color="auto" w:fill="auto"/>
            <w:vAlign w:val="center"/>
          </w:tcPr>
          <w:p w:rsidR="009F1BC9" w:rsidRDefault="00501DF0" w:rsidP="00501DF0">
            <w:pPr>
              <w:numPr>
                <w:ilvl w:val="0"/>
                <w:numId w:val="3"/>
              </w:numPr>
              <w:spacing w:after="0" w:line="240" w:lineRule="auto"/>
              <w:rPr>
                <w:rFonts w:ascii="Arial" w:hAnsi="Arial" w:cs="Arial"/>
              </w:rPr>
            </w:pPr>
            <w:r>
              <w:rPr>
                <w:rFonts w:ascii="Arial" w:hAnsi="Arial" w:cs="Arial"/>
              </w:rPr>
              <w:t>Knowledge of</w:t>
            </w:r>
            <w:r w:rsidR="009F1BC9">
              <w:rPr>
                <w:rFonts w:ascii="Arial" w:hAnsi="Arial" w:cs="Arial"/>
              </w:rPr>
              <w:t xml:space="preserve"> </w:t>
            </w:r>
            <w:r>
              <w:rPr>
                <w:rFonts w:ascii="Arial" w:hAnsi="Arial" w:cs="Arial"/>
              </w:rPr>
              <w:t>programme management techniques</w:t>
            </w:r>
            <w:r w:rsidR="009F1BC9">
              <w:rPr>
                <w:rFonts w:ascii="Arial" w:hAnsi="Arial" w:cs="Arial"/>
              </w:rPr>
              <w:t>.</w:t>
            </w:r>
          </w:p>
        </w:tc>
        <w:tc>
          <w:tcPr>
            <w:tcW w:w="767" w:type="dxa"/>
            <w:tcBorders>
              <w:top w:val="nil"/>
              <w:bottom w:val="nil"/>
            </w:tcBorders>
            <w:shd w:val="clear" w:color="auto" w:fill="auto"/>
          </w:tcPr>
          <w:p w:rsidR="009F1BC9" w:rsidRPr="00304A8E" w:rsidRDefault="009F1BC9" w:rsidP="00480C6A">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F1BC9" w:rsidRPr="00304A8E" w:rsidRDefault="009F1BC9" w:rsidP="00480C6A">
            <w:pPr>
              <w:spacing w:after="0" w:line="240" w:lineRule="auto"/>
              <w:jc w:val="center"/>
              <w:rPr>
                <w:rFonts w:ascii="Arial" w:hAnsi="Arial" w:cs="Arial"/>
              </w:rPr>
            </w:pPr>
            <w:r>
              <w:rPr>
                <w:rFonts w:ascii="Arial" w:hAnsi="Arial" w:cs="Arial"/>
              </w:rPr>
              <w:t>D</w:t>
            </w:r>
          </w:p>
        </w:tc>
      </w:tr>
      <w:tr w:rsidR="009F1BC9" w:rsidRPr="00FF0234" w:rsidTr="00932FBC">
        <w:tc>
          <w:tcPr>
            <w:tcW w:w="9121" w:type="dxa"/>
            <w:gridSpan w:val="6"/>
            <w:tcBorders>
              <w:bottom w:val="single" w:sz="4" w:space="0" w:color="auto"/>
            </w:tcBorders>
            <w:shd w:val="clear" w:color="auto" w:fill="BFBFBF"/>
            <w:vAlign w:val="center"/>
          </w:tcPr>
          <w:p w:rsidR="009F1BC9" w:rsidRPr="0094787C" w:rsidRDefault="009F1BC9" w:rsidP="009F1BC9">
            <w:pPr>
              <w:spacing w:after="0" w:line="240" w:lineRule="auto"/>
              <w:ind w:left="357"/>
              <w:rPr>
                <w:rFonts w:ascii="Arial" w:hAnsi="Arial" w:cs="Arial"/>
              </w:rPr>
            </w:pPr>
            <w:r w:rsidRPr="009B1FB2">
              <w:rPr>
                <w:rFonts w:ascii="Arial" w:hAnsi="Arial" w:cs="Arial"/>
                <w:b/>
              </w:rPr>
              <w:t>Skills and Abilities</w:t>
            </w:r>
          </w:p>
        </w:tc>
        <w:tc>
          <w:tcPr>
            <w:tcW w:w="767" w:type="dxa"/>
            <w:tcBorders>
              <w:bottom w:val="single" w:sz="4" w:space="0" w:color="auto"/>
            </w:tcBorders>
            <w:shd w:val="clear" w:color="auto" w:fill="BFBFBF"/>
            <w:vAlign w:val="center"/>
          </w:tcPr>
          <w:p w:rsidR="009F1BC9" w:rsidRPr="00304A8E" w:rsidRDefault="009F1BC9" w:rsidP="000D1A36">
            <w:pPr>
              <w:spacing w:after="0" w:line="240" w:lineRule="auto"/>
              <w:jc w:val="center"/>
              <w:rPr>
                <w:rFonts w:ascii="Arial" w:hAnsi="Arial" w:cs="Arial"/>
              </w:rPr>
            </w:pPr>
            <w:r w:rsidRPr="009B1FB2">
              <w:rPr>
                <w:rFonts w:ascii="Arial" w:hAnsi="Arial" w:cs="Arial"/>
                <w:b/>
                <w:sz w:val="12"/>
                <w:szCs w:val="12"/>
              </w:rPr>
              <w:t>Measure</w:t>
            </w:r>
          </w:p>
        </w:tc>
        <w:tc>
          <w:tcPr>
            <w:tcW w:w="602" w:type="dxa"/>
            <w:tcBorders>
              <w:bottom w:val="single" w:sz="4" w:space="0" w:color="auto"/>
            </w:tcBorders>
            <w:shd w:val="clear" w:color="auto" w:fill="BFBFBF"/>
            <w:vAlign w:val="center"/>
          </w:tcPr>
          <w:p w:rsidR="009F1BC9" w:rsidRPr="00304A8E" w:rsidRDefault="009F1BC9" w:rsidP="000D1A36">
            <w:pPr>
              <w:spacing w:after="0" w:line="240" w:lineRule="auto"/>
              <w:jc w:val="center"/>
              <w:rPr>
                <w:rFonts w:ascii="Arial" w:hAnsi="Arial" w:cs="Arial"/>
              </w:rPr>
            </w:pPr>
            <w:r w:rsidRPr="009B1FB2">
              <w:rPr>
                <w:rFonts w:ascii="Arial" w:hAnsi="Arial" w:cs="Arial"/>
                <w:b/>
                <w:sz w:val="12"/>
                <w:szCs w:val="12"/>
              </w:rPr>
              <w:t>Rank</w:t>
            </w:r>
          </w:p>
        </w:tc>
      </w:tr>
      <w:tr w:rsidR="00501DF0" w:rsidRPr="00FF0234" w:rsidTr="00932FBC">
        <w:trPr>
          <w:trHeight w:val="609"/>
        </w:trPr>
        <w:tc>
          <w:tcPr>
            <w:tcW w:w="9121" w:type="dxa"/>
            <w:gridSpan w:val="6"/>
            <w:tcBorders>
              <w:bottom w:val="nil"/>
            </w:tcBorders>
            <w:shd w:val="clear" w:color="auto" w:fill="FFFFFF" w:themeFill="background1"/>
            <w:vAlign w:val="center"/>
          </w:tcPr>
          <w:p w:rsidR="00501DF0" w:rsidRPr="00932FBC" w:rsidRDefault="00501DF0" w:rsidP="00932FBC">
            <w:pPr>
              <w:pStyle w:val="ListParagraph"/>
              <w:keepNext/>
              <w:numPr>
                <w:ilvl w:val="0"/>
                <w:numId w:val="3"/>
              </w:numPr>
              <w:spacing w:after="0" w:line="240" w:lineRule="auto"/>
              <w:rPr>
                <w:rFonts w:ascii="Arial" w:eastAsia="Times New Roman" w:hAnsi="Arial" w:cs="Arial"/>
                <w:b/>
                <w:lang w:eastAsia="en-GB"/>
              </w:rPr>
            </w:pPr>
            <w:r w:rsidRPr="00932FBC">
              <w:rPr>
                <w:rFonts w:ascii="Arial" w:eastAsia="Times New Roman" w:hAnsi="Arial" w:cs="Arial"/>
                <w:lang w:eastAsia="en-GB"/>
              </w:rPr>
              <w:t>Excellent verbal, presentation and written communications skills – in particular the development and articulation of concise clear reasoning and recommendations.</w:t>
            </w:r>
          </w:p>
        </w:tc>
        <w:tc>
          <w:tcPr>
            <w:tcW w:w="767" w:type="dxa"/>
            <w:tcBorders>
              <w:bottom w:val="nil"/>
            </w:tcBorders>
            <w:shd w:val="clear" w:color="auto" w:fill="FFFFFF" w:themeFill="background1"/>
            <w:vAlign w:val="center"/>
          </w:tcPr>
          <w:p w:rsidR="00501DF0" w:rsidRPr="00932FBC" w:rsidRDefault="00932FBC" w:rsidP="000D1A36">
            <w:pPr>
              <w:spacing w:after="0" w:line="240" w:lineRule="auto"/>
              <w:jc w:val="center"/>
              <w:rPr>
                <w:rFonts w:ascii="Arial" w:hAnsi="Arial" w:cs="Arial"/>
              </w:rPr>
            </w:pPr>
            <w:r w:rsidRPr="00932FBC">
              <w:rPr>
                <w:rFonts w:ascii="Arial" w:hAnsi="Arial" w:cs="Arial"/>
              </w:rPr>
              <w:t>A/I</w:t>
            </w:r>
          </w:p>
        </w:tc>
        <w:tc>
          <w:tcPr>
            <w:tcW w:w="602" w:type="dxa"/>
            <w:tcBorders>
              <w:bottom w:val="nil"/>
            </w:tcBorders>
            <w:shd w:val="clear" w:color="auto" w:fill="FFFFFF" w:themeFill="background1"/>
            <w:vAlign w:val="center"/>
          </w:tcPr>
          <w:p w:rsidR="00501DF0" w:rsidRPr="00932FBC" w:rsidRDefault="00932FBC" w:rsidP="000D1A36">
            <w:pPr>
              <w:spacing w:after="0" w:line="240" w:lineRule="auto"/>
              <w:jc w:val="center"/>
              <w:rPr>
                <w:rFonts w:ascii="Arial" w:hAnsi="Arial" w:cs="Arial"/>
              </w:rPr>
            </w:pPr>
            <w:r w:rsidRPr="00932FBC">
              <w:rPr>
                <w:rFonts w:ascii="Arial" w:hAnsi="Arial" w:cs="Arial"/>
              </w:rPr>
              <w:t>E</w:t>
            </w:r>
          </w:p>
        </w:tc>
      </w:tr>
      <w:tr w:rsidR="009F1BC9" w:rsidRPr="00FF0234" w:rsidTr="00932FBC">
        <w:trPr>
          <w:trHeight w:hRule="exact" w:val="958"/>
        </w:trPr>
        <w:tc>
          <w:tcPr>
            <w:tcW w:w="9121" w:type="dxa"/>
            <w:gridSpan w:val="6"/>
            <w:tcBorders>
              <w:top w:val="nil"/>
              <w:bottom w:val="nil"/>
            </w:tcBorders>
            <w:shd w:val="clear" w:color="auto" w:fill="auto"/>
            <w:vAlign w:val="center"/>
          </w:tcPr>
          <w:p w:rsidR="009F1BC9" w:rsidRPr="00932FBC" w:rsidRDefault="009F1BC9" w:rsidP="00932FBC">
            <w:pPr>
              <w:pStyle w:val="ListParagraph"/>
              <w:numPr>
                <w:ilvl w:val="0"/>
                <w:numId w:val="3"/>
              </w:numPr>
              <w:spacing w:after="0" w:line="240" w:lineRule="auto"/>
              <w:rPr>
                <w:rFonts w:ascii="Arial" w:hAnsi="Arial" w:cs="Arial"/>
                <w:b/>
              </w:rPr>
            </w:pPr>
            <w:r w:rsidRPr="00501DF0">
              <w:rPr>
                <w:rFonts w:ascii="Arial" w:hAnsi="Arial" w:cs="Arial"/>
              </w:rPr>
              <w:t>Excellent</w:t>
            </w:r>
            <w:r w:rsidRPr="00932FBC">
              <w:rPr>
                <w:rFonts w:ascii="Arial" w:hAnsi="Arial" w:cs="Arial"/>
              </w:rPr>
              <w:t xml:space="preserve"> negotiation and interpersonal skills with the ability to deal with a variety of internal and external stakeholders. Particularly the ability to cut through</w:t>
            </w:r>
            <w:r w:rsidR="00501DF0" w:rsidRPr="00932FBC">
              <w:rPr>
                <w:rFonts w:ascii="Arial" w:hAnsi="Arial" w:cs="Arial"/>
              </w:rPr>
              <w:t xml:space="preserve"> </w:t>
            </w:r>
            <w:r w:rsidRPr="00932FBC">
              <w:rPr>
                <w:rFonts w:ascii="Arial" w:hAnsi="Arial" w:cs="Arial"/>
              </w:rPr>
              <w:t>complexity to give advice to decision makers.</w:t>
            </w:r>
          </w:p>
        </w:tc>
        <w:tc>
          <w:tcPr>
            <w:tcW w:w="767" w:type="dxa"/>
            <w:tcBorders>
              <w:top w:val="nil"/>
              <w:bottom w:val="nil"/>
            </w:tcBorders>
            <w:shd w:val="clear" w:color="auto" w:fill="auto"/>
          </w:tcPr>
          <w:p w:rsidR="009F1BC9" w:rsidRPr="00932FBC" w:rsidRDefault="009F1BC9" w:rsidP="00932FBC">
            <w:pPr>
              <w:spacing w:after="0" w:line="240" w:lineRule="auto"/>
              <w:contextualSpacing/>
              <w:jc w:val="center"/>
              <w:rPr>
                <w:rFonts w:ascii="Arial" w:hAnsi="Arial" w:cs="Arial"/>
              </w:rPr>
            </w:pPr>
          </w:p>
          <w:p w:rsidR="00932FBC" w:rsidRPr="00932FBC" w:rsidRDefault="00932FBC" w:rsidP="00932FBC">
            <w:pPr>
              <w:spacing w:after="0" w:line="240" w:lineRule="auto"/>
              <w:contextualSpacing/>
              <w:jc w:val="center"/>
              <w:rPr>
                <w:rFonts w:ascii="Arial" w:hAnsi="Arial" w:cs="Arial"/>
              </w:rPr>
            </w:pPr>
            <w:r w:rsidRPr="00932FBC">
              <w:rPr>
                <w:rFonts w:ascii="Arial" w:hAnsi="Arial" w:cs="Arial"/>
              </w:rPr>
              <w:t>A/I</w:t>
            </w:r>
          </w:p>
        </w:tc>
        <w:tc>
          <w:tcPr>
            <w:tcW w:w="602" w:type="dxa"/>
            <w:tcBorders>
              <w:top w:val="nil"/>
              <w:bottom w:val="nil"/>
            </w:tcBorders>
            <w:shd w:val="clear" w:color="auto" w:fill="auto"/>
          </w:tcPr>
          <w:p w:rsidR="009F1BC9" w:rsidRPr="00932FBC" w:rsidRDefault="009F1BC9" w:rsidP="00932FBC">
            <w:pPr>
              <w:spacing w:after="0" w:line="240" w:lineRule="auto"/>
              <w:contextualSpacing/>
              <w:jc w:val="center"/>
              <w:rPr>
                <w:rFonts w:ascii="Arial" w:hAnsi="Arial" w:cs="Arial"/>
              </w:rPr>
            </w:pPr>
          </w:p>
          <w:p w:rsidR="00932FBC" w:rsidRPr="00932FBC" w:rsidRDefault="00932FBC" w:rsidP="00932FBC">
            <w:pPr>
              <w:spacing w:after="0" w:line="240" w:lineRule="auto"/>
              <w:contextualSpacing/>
              <w:jc w:val="center"/>
              <w:rPr>
                <w:rFonts w:ascii="Arial" w:hAnsi="Arial" w:cs="Arial"/>
              </w:rPr>
            </w:pPr>
            <w:r w:rsidRPr="00932FBC">
              <w:rPr>
                <w:rFonts w:ascii="Arial" w:hAnsi="Arial" w:cs="Arial"/>
              </w:rPr>
              <w:t>E</w:t>
            </w:r>
          </w:p>
          <w:p w:rsidR="00932FBC" w:rsidRPr="00932FBC" w:rsidRDefault="00932FBC" w:rsidP="00932FBC">
            <w:pPr>
              <w:spacing w:after="0" w:line="240" w:lineRule="auto"/>
              <w:contextualSpacing/>
              <w:jc w:val="center"/>
              <w:rPr>
                <w:rFonts w:ascii="Arial" w:hAnsi="Arial" w:cs="Arial"/>
                <w:sz w:val="12"/>
                <w:szCs w:val="12"/>
              </w:rPr>
            </w:pPr>
          </w:p>
        </w:tc>
      </w:tr>
      <w:tr w:rsidR="009F1BC9" w:rsidRPr="00FF0234" w:rsidTr="003A5188">
        <w:tc>
          <w:tcPr>
            <w:tcW w:w="9121" w:type="dxa"/>
            <w:gridSpan w:val="6"/>
            <w:tcBorders>
              <w:top w:val="nil"/>
              <w:bottom w:val="nil"/>
            </w:tcBorders>
            <w:shd w:val="clear" w:color="auto" w:fill="auto"/>
            <w:vAlign w:val="center"/>
          </w:tcPr>
          <w:p w:rsidR="009F1BC9" w:rsidRPr="009B1FB2" w:rsidRDefault="009F1BC9" w:rsidP="00501DF0">
            <w:pPr>
              <w:numPr>
                <w:ilvl w:val="0"/>
                <w:numId w:val="5"/>
              </w:numPr>
              <w:spacing w:after="0" w:line="240" w:lineRule="auto"/>
              <w:ind w:left="357" w:hanging="357"/>
              <w:contextualSpacing/>
              <w:rPr>
                <w:rFonts w:ascii="Arial" w:hAnsi="Arial" w:cs="Arial"/>
              </w:rPr>
            </w:pPr>
            <w:r>
              <w:rPr>
                <w:rFonts w:ascii="Arial" w:hAnsi="Arial" w:cs="Arial"/>
              </w:rPr>
              <w:t>Ability to define a clear scope of work for external providers and manage numerous commissions in tandem.</w:t>
            </w:r>
          </w:p>
        </w:tc>
        <w:tc>
          <w:tcPr>
            <w:tcW w:w="767" w:type="dxa"/>
            <w:tcBorders>
              <w:top w:val="nil"/>
              <w:bottom w:val="nil"/>
            </w:tcBorders>
            <w:shd w:val="clear" w:color="auto" w:fill="auto"/>
          </w:tcPr>
          <w:p w:rsidR="009F1BC9" w:rsidRPr="009B1FB2" w:rsidRDefault="009F1BC9" w:rsidP="00501DF0">
            <w:pPr>
              <w:spacing w:after="0" w:line="240" w:lineRule="auto"/>
              <w:contextualSpacing/>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rsidR="009F1BC9" w:rsidRPr="009B1FB2" w:rsidRDefault="009F1BC9" w:rsidP="00501DF0">
            <w:pPr>
              <w:spacing w:after="0" w:line="240" w:lineRule="auto"/>
              <w:contextualSpacing/>
              <w:jc w:val="center"/>
              <w:rPr>
                <w:rFonts w:ascii="Arial" w:hAnsi="Arial" w:cs="Arial"/>
              </w:rPr>
            </w:pPr>
            <w:r w:rsidRPr="009B1FB2">
              <w:rPr>
                <w:rFonts w:ascii="Arial" w:hAnsi="Arial" w:cs="Arial"/>
              </w:rPr>
              <w:t>E</w:t>
            </w:r>
          </w:p>
        </w:tc>
      </w:tr>
      <w:tr w:rsidR="009F1BC9" w:rsidRPr="00FF0234" w:rsidTr="003A5188">
        <w:tc>
          <w:tcPr>
            <w:tcW w:w="9121" w:type="dxa"/>
            <w:gridSpan w:val="6"/>
            <w:tcBorders>
              <w:top w:val="nil"/>
              <w:bottom w:val="nil"/>
            </w:tcBorders>
            <w:shd w:val="clear" w:color="auto" w:fill="auto"/>
            <w:vAlign w:val="center"/>
          </w:tcPr>
          <w:p w:rsidR="009F1BC9" w:rsidRPr="00E7365A" w:rsidRDefault="009F1BC9" w:rsidP="00501DF0">
            <w:pPr>
              <w:numPr>
                <w:ilvl w:val="0"/>
                <w:numId w:val="5"/>
              </w:numPr>
              <w:spacing w:after="0" w:line="240" w:lineRule="auto"/>
              <w:ind w:left="357" w:hanging="357"/>
              <w:contextualSpacing/>
              <w:rPr>
                <w:rFonts w:ascii="Arial" w:hAnsi="Arial" w:cs="Arial"/>
              </w:rPr>
            </w:pPr>
            <w:r>
              <w:rPr>
                <w:rFonts w:ascii="Arial" w:hAnsi="Arial" w:cs="Arial"/>
              </w:rPr>
              <w:t>To facilitate partnerships in reaching agreement on contentious issues and reduce discord through proactive management and brokering.</w:t>
            </w:r>
          </w:p>
        </w:tc>
        <w:tc>
          <w:tcPr>
            <w:tcW w:w="767" w:type="dxa"/>
            <w:tcBorders>
              <w:top w:val="nil"/>
              <w:bottom w:val="nil"/>
            </w:tcBorders>
            <w:shd w:val="clear" w:color="auto" w:fill="auto"/>
          </w:tcPr>
          <w:p w:rsidR="009F1BC9" w:rsidRPr="009B1FB2" w:rsidRDefault="009F1BC9" w:rsidP="00501DF0">
            <w:pPr>
              <w:spacing w:after="0" w:line="240" w:lineRule="auto"/>
              <w:contextualSpacing/>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rsidR="009F1BC9" w:rsidRPr="009B1FB2" w:rsidRDefault="009F1BC9" w:rsidP="00501DF0">
            <w:pPr>
              <w:spacing w:after="0" w:line="240" w:lineRule="auto"/>
              <w:contextualSpacing/>
              <w:jc w:val="center"/>
              <w:rPr>
                <w:rFonts w:ascii="Arial" w:hAnsi="Arial" w:cs="Arial"/>
              </w:rPr>
            </w:pPr>
            <w:r w:rsidRPr="009B1FB2">
              <w:rPr>
                <w:rFonts w:ascii="Arial" w:hAnsi="Arial" w:cs="Arial"/>
              </w:rPr>
              <w:t>E</w:t>
            </w:r>
          </w:p>
        </w:tc>
      </w:tr>
      <w:tr w:rsidR="009F1BC9" w:rsidRPr="00FF0234" w:rsidTr="003A5188">
        <w:tc>
          <w:tcPr>
            <w:tcW w:w="9121" w:type="dxa"/>
            <w:gridSpan w:val="6"/>
            <w:tcBorders>
              <w:top w:val="nil"/>
              <w:bottom w:val="nil"/>
            </w:tcBorders>
            <w:shd w:val="clear" w:color="auto" w:fill="auto"/>
            <w:vAlign w:val="center"/>
          </w:tcPr>
          <w:p w:rsidR="009F1BC9" w:rsidRPr="009B1FB2" w:rsidRDefault="009F1BC9" w:rsidP="00E7365A">
            <w:pPr>
              <w:numPr>
                <w:ilvl w:val="0"/>
                <w:numId w:val="5"/>
              </w:numPr>
              <w:spacing w:after="0" w:line="240" w:lineRule="auto"/>
              <w:ind w:left="357" w:hanging="357"/>
              <w:rPr>
                <w:rFonts w:ascii="Arial" w:hAnsi="Arial" w:cs="Arial"/>
              </w:rPr>
            </w:pPr>
            <w:r w:rsidRPr="009B1FB2">
              <w:rPr>
                <w:rFonts w:ascii="Arial" w:hAnsi="Arial" w:cs="Arial"/>
              </w:rPr>
              <w:t>Strong organisation and time management skills with the ability to work under pressure, being self-motivated and able to use own initiative under minimal supervision.</w:t>
            </w:r>
          </w:p>
        </w:tc>
        <w:tc>
          <w:tcPr>
            <w:tcW w:w="767" w:type="dxa"/>
            <w:tcBorders>
              <w:top w:val="nil"/>
              <w:bottom w:val="nil"/>
            </w:tcBorders>
            <w:shd w:val="clear" w:color="auto" w:fill="auto"/>
          </w:tcPr>
          <w:p w:rsidR="009F1BC9" w:rsidRPr="009B1FB2" w:rsidRDefault="009F1BC9" w:rsidP="00E7365A">
            <w:pPr>
              <w:spacing w:after="0" w:line="240" w:lineRule="auto"/>
              <w:jc w:val="center"/>
              <w:rPr>
                <w:rFonts w:ascii="Arial" w:hAnsi="Arial" w:cs="Arial"/>
              </w:rPr>
            </w:pPr>
            <w:r w:rsidRPr="009B1FB2">
              <w:rPr>
                <w:rFonts w:ascii="Arial" w:hAnsi="Arial" w:cs="Arial"/>
              </w:rPr>
              <w:t>A/I</w:t>
            </w:r>
          </w:p>
        </w:tc>
        <w:tc>
          <w:tcPr>
            <w:tcW w:w="602" w:type="dxa"/>
            <w:tcBorders>
              <w:top w:val="nil"/>
              <w:bottom w:val="nil"/>
            </w:tcBorders>
            <w:shd w:val="clear" w:color="auto" w:fill="auto"/>
          </w:tcPr>
          <w:p w:rsidR="009F1BC9" w:rsidRPr="009B1FB2" w:rsidRDefault="009F1BC9" w:rsidP="00E7365A">
            <w:pPr>
              <w:spacing w:after="0" w:line="240" w:lineRule="auto"/>
              <w:jc w:val="center"/>
              <w:rPr>
                <w:rFonts w:ascii="Arial" w:hAnsi="Arial" w:cs="Arial"/>
              </w:rPr>
            </w:pPr>
            <w:r w:rsidRPr="009B1FB2">
              <w:rPr>
                <w:rFonts w:ascii="Arial" w:hAnsi="Arial" w:cs="Arial"/>
              </w:rPr>
              <w:t>E</w:t>
            </w:r>
          </w:p>
        </w:tc>
      </w:tr>
      <w:tr w:rsidR="009F1BC9" w:rsidRPr="00FF0234" w:rsidTr="003A5188">
        <w:tc>
          <w:tcPr>
            <w:tcW w:w="9121" w:type="dxa"/>
            <w:gridSpan w:val="6"/>
            <w:tcBorders>
              <w:top w:val="nil"/>
              <w:bottom w:val="nil"/>
            </w:tcBorders>
            <w:shd w:val="clear" w:color="auto" w:fill="auto"/>
            <w:vAlign w:val="center"/>
          </w:tcPr>
          <w:p w:rsidR="009F1BC9" w:rsidRPr="009B1FB2" w:rsidRDefault="009F1BC9" w:rsidP="00E7365A">
            <w:pPr>
              <w:numPr>
                <w:ilvl w:val="0"/>
                <w:numId w:val="5"/>
              </w:numPr>
              <w:spacing w:after="0" w:line="240" w:lineRule="auto"/>
              <w:ind w:left="357" w:hanging="357"/>
              <w:rPr>
                <w:rFonts w:ascii="Arial" w:hAnsi="Arial" w:cs="Arial"/>
              </w:rPr>
            </w:pPr>
            <w:r>
              <w:rPr>
                <w:rFonts w:ascii="Arial" w:hAnsi="Arial" w:cs="Arial"/>
              </w:rPr>
              <w:t>Financial and commercial awareness.</w:t>
            </w:r>
          </w:p>
        </w:tc>
        <w:tc>
          <w:tcPr>
            <w:tcW w:w="767" w:type="dxa"/>
            <w:tcBorders>
              <w:top w:val="nil"/>
              <w:bottom w:val="nil"/>
            </w:tcBorders>
            <w:shd w:val="clear" w:color="auto" w:fill="auto"/>
          </w:tcPr>
          <w:p w:rsidR="009F1BC9" w:rsidRPr="009B1FB2" w:rsidRDefault="009F1BC9" w:rsidP="00E7365A">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F1BC9" w:rsidRPr="009B1FB2" w:rsidRDefault="009F1BC9" w:rsidP="00E7365A">
            <w:pPr>
              <w:spacing w:after="0" w:line="240" w:lineRule="auto"/>
              <w:jc w:val="center"/>
              <w:rPr>
                <w:rFonts w:ascii="Arial" w:hAnsi="Arial" w:cs="Arial"/>
              </w:rPr>
            </w:pPr>
            <w:r>
              <w:rPr>
                <w:rFonts w:ascii="Arial" w:hAnsi="Arial" w:cs="Arial"/>
              </w:rPr>
              <w:t>E</w:t>
            </w:r>
          </w:p>
        </w:tc>
      </w:tr>
      <w:tr w:rsidR="009F1BC9" w:rsidRPr="00FF0234" w:rsidTr="003A5188">
        <w:tc>
          <w:tcPr>
            <w:tcW w:w="9121" w:type="dxa"/>
            <w:gridSpan w:val="6"/>
            <w:tcBorders>
              <w:top w:val="nil"/>
              <w:bottom w:val="nil"/>
            </w:tcBorders>
            <w:shd w:val="clear" w:color="auto" w:fill="auto"/>
            <w:vAlign w:val="center"/>
          </w:tcPr>
          <w:p w:rsidR="009F1BC9" w:rsidRPr="009B1FB2" w:rsidRDefault="009F1BC9" w:rsidP="00E7365A">
            <w:pPr>
              <w:numPr>
                <w:ilvl w:val="0"/>
                <w:numId w:val="5"/>
              </w:numPr>
              <w:spacing w:after="0" w:line="240" w:lineRule="auto"/>
              <w:ind w:left="357" w:hanging="357"/>
              <w:rPr>
                <w:rFonts w:ascii="Arial" w:hAnsi="Arial" w:cs="Arial"/>
              </w:rPr>
            </w:pPr>
            <w:r>
              <w:rPr>
                <w:rFonts w:ascii="Arial" w:hAnsi="Arial" w:cs="Arial"/>
              </w:rPr>
              <w:t>A positive influencer, able to motivate others, facing challenges.</w:t>
            </w:r>
          </w:p>
        </w:tc>
        <w:tc>
          <w:tcPr>
            <w:tcW w:w="767" w:type="dxa"/>
            <w:tcBorders>
              <w:top w:val="nil"/>
              <w:bottom w:val="nil"/>
            </w:tcBorders>
            <w:shd w:val="clear" w:color="auto" w:fill="auto"/>
          </w:tcPr>
          <w:p w:rsidR="009F1BC9" w:rsidRPr="009B1FB2" w:rsidRDefault="009F1BC9" w:rsidP="00E7365A">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F1BC9" w:rsidRPr="009B1FB2" w:rsidRDefault="009F1BC9" w:rsidP="00E7365A">
            <w:pPr>
              <w:spacing w:after="0" w:line="240" w:lineRule="auto"/>
              <w:jc w:val="center"/>
              <w:rPr>
                <w:rFonts w:ascii="Arial" w:hAnsi="Arial" w:cs="Arial"/>
              </w:rPr>
            </w:pPr>
            <w:r>
              <w:rPr>
                <w:rFonts w:ascii="Arial" w:hAnsi="Arial" w:cs="Arial"/>
              </w:rPr>
              <w:t>E</w:t>
            </w:r>
          </w:p>
        </w:tc>
      </w:tr>
      <w:tr w:rsidR="00932FBC" w:rsidRPr="00FF0234" w:rsidTr="003A5188">
        <w:tc>
          <w:tcPr>
            <w:tcW w:w="9121" w:type="dxa"/>
            <w:gridSpan w:val="6"/>
            <w:tcBorders>
              <w:top w:val="nil"/>
              <w:bottom w:val="nil"/>
            </w:tcBorders>
            <w:shd w:val="clear" w:color="auto" w:fill="auto"/>
            <w:vAlign w:val="center"/>
          </w:tcPr>
          <w:p w:rsidR="00932FBC" w:rsidRDefault="00932FBC" w:rsidP="00932FBC">
            <w:pPr>
              <w:numPr>
                <w:ilvl w:val="0"/>
                <w:numId w:val="5"/>
              </w:numPr>
              <w:spacing w:after="0" w:line="240" w:lineRule="auto"/>
              <w:ind w:left="357" w:hanging="357"/>
              <w:rPr>
                <w:rFonts w:ascii="Arial" w:hAnsi="Arial" w:cs="Arial"/>
              </w:rPr>
            </w:pPr>
            <w:r>
              <w:rPr>
                <w:rFonts w:ascii="Arial" w:hAnsi="Arial" w:cs="Arial"/>
              </w:rPr>
              <w:t>Ability to work within a dynamic and changing environment, leading others through changing established ways of operating.</w:t>
            </w:r>
          </w:p>
        </w:tc>
        <w:tc>
          <w:tcPr>
            <w:tcW w:w="767" w:type="dxa"/>
            <w:tcBorders>
              <w:top w:val="nil"/>
              <w:bottom w:val="nil"/>
            </w:tcBorders>
            <w:shd w:val="clear" w:color="auto" w:fill="auto"/>
          </w:tcPr>
          <w:p w:rsidR="00932FBC" w:rsidRPr="009B1FB2" w:rsidRDefault="00932FBC" w:rsidP="00932FBC">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32FBC" w:rsidRPr="009B1FB2" w:rsidRDefault="00932FBC" w:rsidP="00932FBC">
            <w:pPr>
              <w:spacing w:after="0" w:line="240" w:lineRule="auto"/>
              <w:jc w:val="center"/>
              <w:rPr>
                <w:rFonts w:ascii="Arial" w:hAnsi="Arial" w:cs="Arial"/>
              </w:rPr>
            </w:pPr>
            <w:r>
              <w:rPr>
                <w:rFonts w:ascii="Arial" w:hAnsi="Arial" w:cs="Arial"/>
              </w:rPr>
              <w:t>E</w:t>
            </w:r>
          </w:p>
        </w:tc>
      </w:tr>
      <w:tr w:rsidR="00932FBC" w:rsidRPr="00FF0234" w:rsidTr="003A5188">
        <w:tc>
          <w:tcPr>
            <w:tcW w:w="9121" w:type="dxa"/>
            <w:gridSpan w:val="6"/>
            <w:tcBorders>
              <w:top w:val="nil"/>
              <w:bottom w:val="nil"/>
            </w:tcBorders>
            <w:shd w:val="clear" w:color="auto" w:fill="auto"/>
            <w:vAlign w:val="center"/>
          </w:tcPr>
          <w:p w:rsidR="00932FBC" w:rsidRDefault="00932FBC" w:rsidP="00932FBC">
            <w:pPr>
              <w:numPr>
                <w:ilvl w:val="0"/>
                <w:numId w:val="5"/>
              </w:numPr>
              <w:spacing w:after="0" w:line="240" w:lineRule="auto"/>
              <w:ind w:left="357" w:hanging="357"/>
              <w:rPr>
                <w:rFonts w:ascii="Arial" w:hAnsi="Arial" w:cs="Arial"/>
              </w:rPr>
            </w:pPr>
            <w:r>
              <w:rPr>
                <w:rFonts w:ascii="Arial" w:hAnsi="Arial" w:cs="Arial"/>
              </w:rPr>
              <w:t>Ability to quickly pick up new areas of work to make a positive impact</w:t>
            </w:r>
          </w:p>
        </w:tc>
        <w:tc>
          <w:tcPr>
            <w:tcW w:w="767" w:type="dxa"/>
            <w:tcBorders>
              <w:top w:val="nil"/>
              <w:bottom w:val="nil"/>
            </w:tcBorders>
            <w:shd w:val="clear" w:color="auto" w:fill="auto"/>
          </w:tcPr>
          <w:p w:rsidR="00932FBC" w:rsidRPr="009B1FB2" w:rsidRDefault="00932FBC" w:rsidP="00932FBC">
            <w:pPr>
              <w:spacing w:after="0" w:line="240" w:lineRule="auto"/>
              <w:jc w:val="center"/>
              <w:rPr>
                <w:rFonts w:ascii="Arial" w:hAnsi="Arial" w:cs="Arial"/>
              </w:rPr>
            </w:pPr>
            <w:r>
              <w:rPr>
                <w:rFonts w:ascii="Arial" w:hAnsi="Arial" w:cs="Arial"/>
              </w:rPr>
              <w:t>A/I</w:t>
            </w:r>
          </w:p>
        </w:tc>
        <w:tc>
          <w:tcPr>
            <w:tcW w:w="602" w:type="dxa"/>
            <w:tcBorders>
              <w:top w:val="nil"/>
              <w:bottom w:val="nil"/>
            </w:tcBorders>
            <w:shd w:val="clear" w:color="auto" w:fill="auto"/>
          </w:tcPr>
          <w:p w:rsidR="00932FBC" w:rsidRPr="009B1FB2" w:rsidRDefault="00932FBC" w:rsidP="00932FBC">
            <w:pPr>
              <w:spacing w:after="0" w:line="240" w:lineRule="auto"/>
              <w:jc w:val="center"/>
              <w:rPr>
                <w:rFonts w:ascii="Arial" w:hAnsi="Arial" w:cs="Arial"/>
              </w:rPr>
            </w:pPr>
            <w:r>
              <w:rPr>
                <w:rFonts w:ascii="Arial" w:hAnsi="Arial" w:cs="Arial"/>
              </w:rPr>
              <w:t>E</w:t>
            </w:r>
          </w:p>
        </w:tc>
      </w:tr>
      <w:tr w:rsidR="00932FBC" w:rsidRPr="00FF0234" w:rsidTr="0014597C">
        <w:tc>
          <w:tcPr>
            <w:tcW w:w="9121" w:type="dxa"/>
            <w:gridSpan w:val="6"/>
            <w:shd w:val="clear" w:color="auto" w:fill="BFBFBF"/>
            <w:vAlign w:val="center"/>
          </w:tcPr>
          <w:p w:rsidR="00932FBC" w:rsidRPr="009B1FB2" w:rsidRDefault="00932FBC" w:rsidP="00932FBC">
            <w:pPr>
              <w:numPr>
                <w:ilvl w:val="0"/>
                <w:numId w:val="5"/>
              </w:numPr>
              <w:spacing w:after="0" w:line="240" w:lineRule="auto"/>
              <w:ind w:left="357" w:hanging="357"/>
              <w:rPr>
                <w:rFonts w:ascii="Arial" w:hAnsi="Arial" w:cs="Arial"/>
              </w:rPr>
            </w:pPr>
            <w:r w:rsidRPr="008276F2">
              <w:rPr>
                <w:rFonts w:ascii="Arial" w:hAnsi="Arial" w:cs="Arial"/>
                <w:b/>
              </w:rPr>
              <w:t>Additional Requirements</w:t>
            </w:r>
          </w:p>
        </w:tc>
        <w:tc>
          <w:tcPr>
            <w:tcW w:w="767" w:type="dxa"/>
            <w:shd w:val="clear" w:color="auto" w:fill="BFBFBF"/>
            <w:vAlign w:val="center"/>
          </w:tcPr>
          <w:p w:rsidR="00932FBC" w:rsidRPr="009B1FB2" w:rsidRDefault="00932FBC" w:rsidP="00932FBC">
            <w:pPr>
              <w:spacing w:after="0" w:line="240" w:lineRule="auto"/>
              <w:jc w:val="center"/>
              <w:rPr>
                <w:rFonts w:ascii="Arial" w:hAnsi="Arial" w:cs="Arial"/>
              </w:rPr>
            </w:pPr>
            <w:r>
              <w:rPr>
                <w:rFonts w:ascii="Arial" w:hAnsi="Arial" w:cs="Arial"/>
                <w:b/>
                <w:sz w:val="12"/>
                <w:szCs w:val="12"/>
              </w:rPr>
              <w:t>Measure</w:t>
            </w:r>
          </w:p>
        </w:tc>
        <w:tc>
          <w:tcPr>
            <w:tcW w:w="602" w:type="dxa"/>
            <w:shd w:val="clear" w:color="auto" w:fill="BFBFBF"/>
            <w:vAlign w:val="center"/>
          </w:tcPr>
          <w:p w:rsidR="00932FBC" w:rsidRPr="009B1FB2" w:rsidRDefault="00932FBC" w:rsidP="00932FBC">
            <w:pPr>
              <w:spacing w:after="0" w:line="240" w:lineRule="auto"/>
              <w:jc w:val="center"/>
              <w:rPr>
                <w:rFonts w:ascii="Arial" w:hAnsi="Arial" w:cs="Arial"/>
              </w:rPr>
            </w:pPr>
            <w:r w:rsidRPr="002921C5">
              <w:rPr>
                <w:rFonts w:ascii="Arial" w:hAnsi="Arial" w:cs="Arial"/>
                <w:b/>
                <w:sz w:val="12"/>
                <w:szCs w:val="12"/>
              </w:rPr>
              <w:t>Rank</w:t>
            </w:r>
          </w:p>
        </w:tc>
      </w:tr>
      <w:tr w:rsidR="00932FBC" w:rsidRPr="00FF0234" w:rsidTr="0014597C">
        <w:trPr>
          <w:trHeight w:hRule="exact" w:val="567"/>
        </w:trPr>
        <w:tc>
          <w:tcPr>
            <w:tcW w:w="9121" w:type="dxa"/>
            <w:gridSpan w:val="6"/>
            <w:tcBorders>
              <w:top w:val="nil"/>
              <w:bottom w:val="nil"/>
            </w:tcBorders>
            <w:shd w:val="clear" w:color="auto" w:fill="auto"/>
            <w:vAlign w:val="center"/>
          </w:tcPr>
          <w:p w:rsidR="00932FBC" w:rsidRPr="00932FBC" w:rsidRDefault="00932FBC" w:rsidP="00932FBC">
            <w:pPr>
              <w:pStyle w:val="ListParagraph"/>
              <w:numPr>
                <w:ilvl w:val="0"/>
                <w:numId w:val="5"/>
              </w:numPr>
              <w:spacing w:after="0" w:line="240" w:lineRule="auto"/>
              <w:rPr>
                <w:rFonts w:ascii="Arial" w:hAnsi="Arial" w:cs="Arial"/>
                <w:b/>
              </w:rPr>
            </w:pPr>
            <w:r w:rsidRPr="00932FBC">
              <w:rPr>
                <w:rFonts w:ascii="Arial" w:hAnsi="Arial" w:cs="Arial"/>
              </w:rPr>
              <w:t>Willing to work flexibly in accordance with policies and procedures to meet the operational needs of the Executive Team.</w:t>
            </w:r>
          </w:p>
        </w:tc>
        <w:tc>
          <w:tcPr>
            <w:tcW w:w="767" w:type="dxa"/>
            <w:tcBorders>
              <w:top w:val="nil"/>
              <w:bottom w:val="nil"/>
            </w:tcBorders>
            <w:shd w:val="clear" w:color="auto" w:fill="auto"/>
          </w:tcPr>
          <w:p w:rsidR="00932FBC" w:rsidRPr="002921C5" w:rsidRDefault="00932FBC" w:rsidP="00932FBC">
            <w:pPr>
              <w:spacing w:after="0" w:line="240" w:lineRule="auto"/>
              <w:jc w:val="center"/>
              <w:rPr>
                <w:rFonts w:ascii="Arial" w:hAnsi="Arial" w:cs="Arial"/>
                <w:b/>
                <w:sz w:val="12"/>
                <w:szCs w:val="12"/>
              </w:rPr>
            </w:pPr>
            <w:r w:rsidRPr="006C62B5">
              <w:rPr>
                <w:rFonts w:ascii="Arial" w:hAnsi="Arial" w:cs="Arial"/>
              </w:rPr>
              <w:t>A/I</w:t>
            </w:r>
          </w:p>
        </w:tc>
        <w:tc>
          <w:tcPr>
            <w:tcW w:w="602" w:type="dxa"/>
            <w:tcBorders>
              <w:top w:val="nil"/>
              <w:bottom w:val="nil"/>
            </w:tcBorders>
            <w:shd w:val="clear" w:color="auto" w:fill="auto"/>
          </w:tcPr>
          <w:p w:rsidR="00932FBC" w:rsidRPr="002921C5" w:rsidRDefault="00932FBC" w:rsidP="00932FBC">
            <w:pPr>
              <w:spacing w:after="0" w:line="240" w:lineRule="auto"/>
              <w:jc w:val="center"/>
              <w:rPr>
                <w:rFonts w:ascii="Arial" w:hAnsi="Arial" w:cs="Arial"/>
                <w:b/>
                <w:sz w:val="12"/>
                <w:szCs w:val="12"/>
              </w:rPr>
            </w:pPr>
            <w:r w:rsidRPr="006C62B5">
              <w:rPr>
                <w:rFonts w:ascii="Arial" w:hAnsi="Arial" w:cs="Arial"/>
              </w:rPr>
              <w:t>E</w:t>
            </w:r>
          </w:p>
        </w:tc>
      </w:tr>
      <w:tr w:rsidR="00932FBC" w:rsidRPr="00FF0234" w:rsidTr="003A5188">
        <w:tc>
          <w:tcPr>
            <w:tcW w:w="9121" w:type="dxa"/>
            <w:gridSpan w:val="6"/>
            <w:tcBorders>
              <w:top w:val="nil"/>
              <w:bottom w:val="nil"/>
            </w:tcBorders>
            <w:shd w:val="clear" w:color="auto" w:fill="auto"/>
            <w:vAlign w:val="center"/>
          </w:tcPr>
          <w:p w:rsidR="00932FBC" w:rsidRPr="006C62B5" w:rsidRDefault="00932FBC" w:rsidP="00932FBC">
            <w:pPr>
              <w:numPr>
                <w:ilvl w:val="0"/>
                <w:numId w:val="1"/>
              </w:numPr>
              <w:spacing w:after="0" w:line="240" w:lineRule="auto"/>
              <w:rPr>
                <w:rFonts w:ascii="Arial" w:hAnsi="Arial" w:cs="Arial"/>
              </w:rPr>
            </w:pPr>
            <w:r w:rsidRPr="006C62B5">
              <w:rPr>
                <w:rFonts w:ascii="Arial" w:hAnsi="Arial" w:cs="Arial"/>
              </w:rPr>
              <w:t>Willing to undertake training and continuous professional development in connection with the post.</w:t>
            </w:r>
          </w:p>
        </w:tc>
        <w:tc>
          <w:tcPr>
            <w:tcW w:w="767" w:type="dxa"/>
            <w:tcBorders>
              <w:top w:val="nil"/>
              <w:bottom w:val="nil"/>
            </w:tcBorders>
            <w:shd w:val="clear" w:color="auto" w:fill="auto"/>
          </w:tcPr>
          <w:p w:rsidR="00932FBC" w:rsidRPr="006C62B5" w:rsidRDefault="00932FBC" w:rsidP="00932FBC">
            <w:pPr>
              <w:spacing w:after="0" w:line="240" w:lineRule="auto"/>
              <w:jc w:val="center"/>
              <w:rPr>
                <w:rFonts w:ascii="Arial" w:hAnsi="Arial" w:cs="Arial"/>
              </w:rPr>
            </w:pPr>
            <w:r w:rsidRPr="006C62B5">
              <w:rPr>
                <w:rFonts w:ascii="Arial" w:hAnsi="Arial" w:cs="Arial"/>
              </w:rPr>
              <w:t>A/I</w:t>
            </w:r>
          </w:p>
        </w:tc>
        <w:tc>
          <w:tcPr>
            <w:tcW w:w="602" w:type="dxa"/>
            <w:tcBorders>
              <w:top w:val="nil"/>
              <w:bottom w:val="nil"/>
            </w:tcBorders>
            <w:shd w:val="clear" w:color="auto" w:fill="auto"/>
          </w:tcPr>
          <w:p w:rsidR="00932FBC" w:rsidRPr="006C62B5" w:rsidRDefault="00932FBC" w:rsidP="00932FBC">
            <w:pPr>
              <w:spacing w:after="0" w:line="240" w:lineRule="auto"/>
              <w:jc w:val="center"/>
              <w:rPr>
                <w:rFonts w:ascii="Arial" w:hAnsi="Arial" w:cs="Arial"/>
              </w:rPr>
            </w:pPr>
            <w:r w:rsidRPr="006C62B5">
              <w:rPr>
                <w:rFonts w:ascii="Arial" w:hAnsi="Arial" w:cs="Arial"/>
              </w:rPr>
              <w:t>E</w:t>
            </w:r>
          </w:p>
        </w:tc>
      </w:tr>
      <w:tr w:rsidR="00932FBC" w:rsidRPr="00FF0234" w:rsidTr="003A5188">
        <w:tc>
          <w:tcPr>
            <w:tcW w:w="9121" w:type="dxa"/>
            <w:gridSpan w:val="6"/>
            <w:tcBorders>
              <w:top w:val="nil"/>
              <w:bottom w:val="nil"/>
            </w:tcBorders>
            <w:shd w:val="clear" w:color="auto" w:fill="auto"/>
            <w:vAlign w:val="center"/>
          </w:tcPr>
          <w:p w:rsidR="00932FBC" w:rsidRPr="006C62B5" w:rsidRDefault="00932FBC" w:rsidP="00932FBC">
            <w:pPr>
              <w:numPr>
                <w:ilvl w:val="0"/>
                <w:numId w:val="1"/>
              </w:numPr>
              <w:spacing w:after="0" w:line="240" w:lineRule="auto"/>
              <w:rPr>
                <w:rFonts w:ascii="Arial" w:hAnsi="Arial" w:cs="Arial"/>
                <w:b/>
              </w:rPr>
            </w:pPr>
            <w:r w:rsidRPr="006C62B5">
              <w:rPr>
                <w:rFonts w:ascii="Arial" w:hAnsi="Arial" w:cs="Arial"/>
              </w:rPr>
              <w:t>Work in accordance with the values and behaviours</w:t>
            </w:r>
            <w:r>
              <w:rPr>
                <w:rFonts w:ascii="Arial" w:hAnsi="Arial" w:cs="Arial"/>
              </w:rPr>
              <w:t xml:space="preserve"> of both the LEP and the SCR </w:t>
            </w:r>
            <w:r>
              <w:rPr>
                <w:rFonts w:ascii="Arial" w:hAnsi="Arial" w:cs="Arial"/>
              </w:rPr>
              <w:lastRenderedPageBreak/>
              <w:t>Combined Authority</w:t>
            </w:r>
            <w:r w:rsidRPr="006C62B5">
              <w:rPr>
                <w:rFonts w:ascii="Arial" w:hAnsi="Arial" w:cs="Arial"/>
              </w:rPr>
              <w:t>.</w:t>
            </w:r>
          </w:p>
        </w:tc>
        <w:tc>
          <w:tcPr>
            <w:tcW w:w="767" w:type="dxa"/>
            <w:tcBorders>
              <w:top w:val="nil"/>
              <w:bottom w:val="nil"/>
            </w:tcBorders>
            <w:shd w:val="clear" w:color="auto" w:fill="auto"/>
          </w:tcPr>
          <w:p w:rsidR="00932FBC" w:rsidRPr="006C62B5" w:rsidRDefault="00932FBC" w:rsidP="00932FBC">
            <w:pPr>
              <w:spacing w:after="0" w:line="240" w:lineRule="auto"/>
              <w:jc w:val="center"/>
              <w:rPr>
                <w:rFonts w:ascii="Arial" w:hAnsi="Arial" w:cs="Arial"/>
              </w:rPr>
            </w:pPr>
            <w:r w:rsidRPr="006C62B5">
              <w:rPr>
                <w:rFonts w:ascii="Arial" w:hAnsi="Arial" w:cs="Arial"/>
              </w:rPr>
              <w:lastRenderedPageBreak/>
              <w:t>I</w:t>
            </w:r>
          </w:p>
        </w:tc>
        <w:tc>
          <w:tcPr>
            <w:tcW w:w="602" w:type="dxa"/>
            <w:tcBorders>
              <w:top w:val="nil"/>
              <w:bottom w:val="nil"/>
            </w:tcBorders>
            <w:shd w:val="clear" w:color="auto" w:fill="auto"/>
          </w:tcPr>
          <w:p w:rsidR="00932FBC" w:rsidRPr="006C62B5" w:rsidRDefault="00932FBC" w:rsidP="00932FBC">
            <w:pPr>
              <w:spacing w:after="0" w:line="240" w:lineRule="auto"/>
              <w:jc w:val="center"/>
              <w:rPr>
                <w:rFonts w:ascii="Arial" w:hAnsi="Arial" w:cs="Arial"/>
              </w:rPr>
            </w:pPr>
            <w:r w:rsidRPr="006C62B5">
              <w:rPr>
                <w:rFonts w:ascii="Arial" w:hAnsi="Arial" w:cs="Arial"/>
              </w:rPr>
              <w:t>E</w:t>
            </w:r>
          </w:p>
        </w:tc>
      </w:tr>
      <w:tr w:rsidR="00932FBC" w:rsidRPr="00FF0234" w:rsidTr="0014597C">
        <w:tc>
          <w:tcPr>
            <w:tcW w:w="9121" w:type="dxa"/>
            <w:gridSpan w:val="6"/>
            <w:tcBorders>
              <w:top w:val="nil"/>
            </w:tcBorders>
            <w:shd w:val="clear" w:color="auto" w:fill="auto"/>
            <w:vAlign w:val="center"/>
          </w:tcPr>
          <w:p w:rsidR="00932FBC" w:rsidRPr="006C62B5" w:rsidRDefault="00932FBC" w:rsidP="00932FBC">
            <w:pPr>
              <w:numPr>
                <w:ilvl w:val="0"/>
                <w:numId w:val="1"/>
              </w:numPr>
              <w:spacing w:after="0" w:line="240" w:lineRule="auto"/>
              <w:rPr>
                <w:rFonts w:ascii="Arial" w:hAnsi="Arial" w:cs="Arial"/>
              </w:rPr>
            </w:pPr>
            <w:r w:rsidRPr="006C62B5">
              <w:rPr>
                <w:rFonts w:ascii="Arial" w:hAnsi="Arial" w:cs="Arial"/>
              </w:rPr>
              <w:lastRenderedPageBreak/>
              <w:t>Able to undertake any travel in connection with the post.</w:t>
            </w:r>
          </w:p>
        </w:tc>
        <w:tc>
          <w:tcPr>
            <w:tcW w:w="767" w:type="dxa"/>
            <w:tcBorders>
              <w:top w:val="nil"/>
            </w:tcBorders>
            <w:shd w:val="clear" w:color="auto" w:fill="auto"/>
          </w:tcPr>
          <w:p w:rsidR="00932FBC" w:rsidRPr="006C62B5" w:rsidRDefault="00932FBC" w:rsidP="00932FBC">
            <w:pPr>
              <w:spacing w:after="0" w:line="240" w:lineRule="auto"/>
              <w:jc w:val="center"/>
              <w:rPr>
                <w:rFonts w:ascii="Arial" w:hAnsi="Arial" w:cs="Arial"/>
              </w:rPr>
            </w:pPr>
            <w:r w:rsidRPr="006C62B5">
              <w:rPr>
                <w:rFonts w:ascii="Arial" w:hAnsi="Arial" w:cs="Arial"/>
              </w:rPr>
              <w:t>A/I</w:t>
            </w:r>
          </w:p>
        </w:tc>
        <w:tc>
          <w:tcPr>
            <w:tcW w:w="602" w:type="dxa"/>
            <w:tcBorders>
              <w:top w:val="nil"/>
            </w:tcBorders>
            <w:shd w:val="clear" w:color="auto" w:fill="auto"/>
          </w:tcPr>
          <w:p w:rsidR="00932FBC" w:rsidRPr="006C62B5" w:rsidRDefault="00932FBC" w:rsidP="00932FBC">
            <w:pPr>
              <w:spacing w:after="0" w:line="240" w:lineRule="auto"/>
              <w:jc w:val="center"/>
              <w:rPr>
                <w:rFonts w:ascii="Arial" w:hAnsi="Arial" w:cs="Arial"/>
              </w:rPr>
            </w:pPr>
            <w:r w:rsidRPr="006C62B5">
              <w:rPr>
                <w:rFonts w:ascii="Arial" w:hAnsi="Arial" w:cs="Arial"/>
              </w:rPr>
              <w:t>E</w:t>
            </w:r>
          </w:p>
        </w:tc>
      </w:tr>
    </w:tbl>
    <w:p w:rsidR="00F00674" w:rsidRDefault="00F00674"/>
    <w:sectPr w:rsidR="00F00674" w:rsidSect="00F0067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64" w:rsidRDefault="00BE7364" w:rsidP="0061734B">
      <w:pPr>
        <w:spacing w:after="0" w:line="240" w:lineRule="auto"/>
      </w:pPr>
      <w:r>
        <w:separator/>
      </w:r>
    </w:p>
  </w:endnote>
  <w:endnote w:type="continuationSeparator" w:id="0">
    <w:p w:rsidR="00BE7364" w:rsidRDefault="00BE7364" w:rsidP="0061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B" w:rsidRDefault="0061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B" w:rsidRDefault="006173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B" w:rsidRDefault="0061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64" w:rsidRDefault="00BE7364" w:rsidP="0061734B">
      <w:pPr>
        <w:spacing w:after="0" w:line="240" w:lineRule="auto"/>
      </w:pPr>
      <w:r>
        <w:separator/>
      </w:r>
    </w:p>
  </w:footnote>
  <w:footnote w:type="continuationSeparator" w:id="0">
    <w:p w:rsidR="00BE7364" w:rsidRDefault="00BE7364" w:rsidP="0061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B" w:rsidRDefault="0061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B" w:rsidRDefault="00617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B" w:rsidRDefault="00617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4473BE"/>
    <w:multiLevelType w:val="hybridMultilevel"/>
    <w:tmpl w:val="FCFA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A5BCA"/>
    <w:multiLevelType w:val="hybridMultilevel"/>
    <w:tmpl w:val="55308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192679"/>
    <w:multiLevelType w:val="hybridMultilevel"/>
    <w:tmpl w:val="EAE60D8C"/>
    <w:lvl w:ilvl="0" w:tplc="235CEC96">
      <w:start w:val="1"/>
      <w:numFmt w:val="bullet"/>
      <w:pStyle w:val="Bullets"/>
      <w:lvlText w:val=""/>
      <w:lvlJc w:val="left"/>
      <w:pPr>
        <w:ind w:left="357" w:hanging="360"/>
      </w:pPr>
      <w:rPr>
        <w:rFonts w:ascii="Symbol" w:hAnsi="Symbol" w:hint="default"/>
      </w:rPr>
    </w:lvl>
    <w:lvl w:ilvl="1" w:tplc="08090005">
      <w:start w:val="1"/>
      <w:numFmt w:val="bullet"/>
      <w:lvlText w:val=""/>
      <w:lvlJc w:val="left"/>
      <w:pPr>
        <w:ind w:left="1077" w:hanging="360"/>
      </w:pPr>
      <w:rPr>
        <w:rFonts w:ascii="Wingdings" w:hAnsi="Wingdings" w:hint="default"/>
      </w:rPr>
    </w:lvl>
    <w:lvl w:ilvl="2" w:tplc="BBB6DF8E">
      <w:start w:val="1"/>
      <w:numFmt w:val="bullet"/>
      <w:lvlText w:val=""/>
      <w:lvlJc w:val="left"/>
      <w:pPr>
        <w:ind w:left="1797" w:hanging="360"/>
      </w:pPr>
      <w:rPr>
        <w:rFonts w:ascii="Wingdings" w:hAnsi="Wingdings" w:hint="default"/>
      </w:rPr>
    </w:lvl>
    <w:lvl w:ilvl="3" w:tplc="F13AF382">
      <w:start w:val="1"/>
      <w:numFmt w:val="bullet"/>
      <w:lvlText w:val=""/>
      <w:lvlJc w:val="left"/>
      <w:pPr>
        <w:ind w:left="2517" w:hanging="360"/>
      </w:pPr>
      <w:rPr>
        <w:rFonts w:ascii="Symbol" w:hAnsi="Symbol" w:hint="default"/>
      </w:rPr>
    </w:lvl>
    <w:lvl w:ilvl="4" w:tplc="5AFE16C0" w:tentative="1">
      <w:start w:val="1"/>
      <w:numFmt w:val="bullet"/>
      <w:lvlText w:val="o"/>
      <w:lvlJc w:val="left"/>
      <w:pPr>
        <w:ind w:left="3237" w:hanging="360"/>
      </w:pPr>
      <w:rPr>
        <w:rFonts w:ascii="Courier New" w:hAnsi="Courier New" w:cs="Courier New" w:hint="default"/>
      </w:rPr>
    </w:lvl>
    <w:lvl w:ilvl="5" w:tplc="39E8D5E6" w:tentative="1">
      <w:start w:val="1"/>
      <w:numFmt w:val="bullet"/>
      <w:lvlText w:val=""/>
      <w:lvlJc w:val="left"/>
      <w:pPr>
        <w:ind w:left="3957" w:hanging="360"/>
      </w:pPr>
      <w:rPr>
        <w:rFonts w:ascii="Wingdings" w:hAnsi="Wingdings" w:hint="default"/>
      </w:rPr>
    </w:lvl>
    <w:lvl w:ilvl="6" w:tplc="5672B6DA" w:tentative="1">
      <w:start w:val="1"/>
      <w:numFmt w:val="bullet"/>
      <w:lvlText w:val=""/>
      <w:lvlJc w:val="left"/>
      <w:pPr>
        <w:ind w:left="4677" w:hanging="360"/>
      </w:pPr>
      <w:rPr>
        <w:rFonts w:ascii="Symbol" w:hAnsi="Symbol" w:hint="default"/>
      </w:rPr>
    </w:lvl>
    <w:lvl w:ilvl="7" w:tplc="3C700722" w:tentative="1">
      <w:start w:val="1"/>
      <w:numFmt w:val="bullet"/>
      <w:lvlText w:val="o"/>
      <w:lvlJc w:val="left"/>
      <w:pPr>
        <w:ind w:left="5397" w:hanging="360"/>
      </w:pPr>
      <w:rPr>
        <w:rFonts w:ascii="Courier New" w:hAnsi="Courier New" w:cs="Courier New" w:hint="default"/>
      </w:rPr>
    </w:lvl>
    <w:lvl w:ilvl="8" w:tplc="124C7022" w:tentative="1">
      <w:start w:val="1"/>
      <w:numFmt w:val="bullet"/>
      <w:lvlText w:val=""/>
      <w:lvlJc w:val="left"/>
      <w:pPr>
        <w:ind w:left="6117" w:hanging="360"/>
      </w:pPr>
      <w:rPr>
        <w:rFonts w:ascii="Wingdings" w:hAnsi="Wingdings" w:hint="default"/>
      </w:rPr>
    </w:lvl>
  </w:abstractNum>
  <w:abstractNum w:abstractNumId="4">
    <w:nsid w:val="233A3031"/>
    <w:multiLevelType w:val="hybridMultilevel"/>
    <w:tmpl w:val="81CC0818"/>
    <w:lvl w:ilvl="0" w:tplc="FFF4D6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A7213"/>
    <w:multiLevelType w:val="hybridMultilevel"/>
    <w:tmpl w:val="9EC0DD1C"/>
    <w:lvl w:ilvl="0" w:tplc="F154D57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0BE1E9E"/>
    <w:multiLevelType w:val="hybridMultilevel"/>
    <w:tmpl w:val="AED80E2C"/>
    <w:lvl w:ilvl="0" w:tplc="08090005">
      <w:start w:val="1"/>
      <w:numFmt w:val="bullet"/>
      <w:lvlText w:val=""/>
      <w:lvlJc w:val="left"/>
      <w:pPr>
        <w:ind w:left="829" w:hanging="360"/>
      </w:pPr>
      <w:rPr>
        <w:rFonts w:ascii="Wingdings" w:hAnsi="Wingding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7">
    <w:nsid w:val="371C77CB"/>
    <w:multiLevelType w:val="hybridMultilevel"/>
    <w:tmpl w:val="9C1C8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264D8D"/>
    <w:multiLevelType w:val="hybridMultilevel"/>
    <w:tmpl w:val="031A5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17493A"/>
    <w:multiLevelType w:val="multilevel"/>
    <w:tmpl w:val="032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ED6344"/>
    <w:multiLevelType w:val="hybridMultilevel"/>
    <w:tmpl w:val="126AEFB4"/>
    <w:lvl w:ilvl="0" w:tplc="F154D57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223E7"/>
    <w:multiLevelType w:val="hybridMultilevel"/>
    <w:tmpl w:val="70F02676"/>
    <w:lvl w:ilvl="0" w:tplc="080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nsid w:val="64E44F62"/>
    <w:multiLevelType w:val="hybridMultilevel"/>
    <w:tmpl w:val="2F54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827380"/>
    <w:multiLevelType w:val="hybridMultilevel"/>
    <w:tmpl w:val="D95A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841984"/>
    <w:multiLevelType w:val="hybridMultilevel"/>
    <w:tmpl w:val="A4D02994"/>
    <w:lvl w:ilvl="0" w:tplc="6610EA8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102C08"/>
    <w:multiLevelType w:val="hybridMultilevel"/>
    <w:tmpl w:val="EDF0A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5"/>
  </w:num>
  <w:num w:numId="4">
    <w:abstractNumId w:val="12"/>
  </w:num>
  <w:num w:numId="5">
    <w:abstractNumId w:val="13"/>
  </w:num>
  <w:num w:numId="6">
    <w:abstractNumId w:val="10"/>
  </w:num>
  <w:num w:numId="7">
    <w:abstractNumId w:val="7"/>
  </w:num>
  <w:num w:numId="8">
    <w:abstractNumId w:val="8"/>
  </w:num>
  <w:num w:numId="9">
    <w:abstractNumId w:val="1"/>
  </w:num>
  <w:num w:numId="10">
    <w:abstractNumId w:val="9"/>
  </w:num>
  <w:num w:numId="11">
    <w:abstractNumId w:val="2"/>
  </w:num>
  <w:num w:numId="12">
    <w:abstractNumId w:val="3"/>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34"/>
    <w:rsid w:val="000127C8"/>
    <w:rsid w:val="0002018A"/>
    <w:rsid w:val="00045C07"/>
    <w:rsid w:val="000750F8"/>
    <w:rsid w:val="0008293F"/>
    <w:rsid w:val="000A7B18"/>
    <w:rsid w:val="000B1925"/>
    <w:rsid w:val="000B671F"/>
    <w:rsid w:val="000C23FC"/>
    <w:rsid w:val="000D1A36"/>
    <w:rsid w:val="000D2780"/>
    <w:rsid w:val="000F31C7"/>
    <w:rsid w:val="001028C3"/>
    <w:rsid w:val="00120683"/>
    <w:rsid w:val="00145A59"/>
    <w:rsid w:val="00154BC4"/>
    <w:rsid w:val="001C129E"/>
    <w:rsid w:val="001E48DB"/>
    <w:rsid w:val="001F3E15"/>
    <w:rsid w:val="00201F72"/>
    <w:rsid w:val="00205DCE"/>
    <w:rsid w:val="0023305E"/>
    <w:rsid w:val="0025358D"/>
    <w:rsid w:val="002921C5"/>
    <w:rsid w:val="002A22F4"/>
    <w:rsid w:val="002C2C41"/>
    <w:rsid w:val="00304A8E"/>
    <w:rsid w:val="0031497D"/>
    <w:rsid w:val="00316557"/>
    <w:rsid w:val="00327CA3"/>
    <w:rsid w:val="00340848"/>
    <w:rsid w:val="00360F46"/>
    <w:rsid w:val="00377738"/>
    <w:rsid w:val="003A5188"/>
    <w:rsid w:val="003A6700"/>
    <w:rsid w:val="003B7E5F"/>
    <w:rsid w:val="003D0556"/>
    <w:rsid w:val="003F1F35"/>
    <w:rsid w:val="00400A0F"/>
    <w:rsid w:val="00415CF7"/>
    <w:rsid w:val="00431689"/>
    <w:rsid w:val="00435FF0"/>
    <w:rsid w:val="00450DF7"/>
    <w:rsid w:val="00480C6A"/>
    <w:rsid w:val="00494E72"/>
    <w:rsid w:val="00495CFF"/>
    <w:rsid w:val="004B5DAC"/>
    <w:rsid w:val="004B7DDE"/>
    <w:rsid w:val="004D2F27"/>
    <w:rsid w:val="00501DF0"/>
    <w:rsid w:val="00502F4E"/>
    <w:rsid w:val="00512222"/>
    <w:rsid w:val="00514FE5"/>
    <w:rsid w:val="00555A18"/>
    <w:rsid w:val="005667AE"/>
    <w:rsid w:val="005962C6"/>
    <w:rsid w:val="005D41C3"/>
    <w:rsid w:val="005E043F"/>
    <w:rsid w:val="0061734B"/>
    <w:rsid w:val="00624C12"/>
    <w:rsid w:val="00644469"/>
    <w:rsid w:val="00656C62"/>
    <w:rsid w:val="00662007"/>
    <w:rsid w:val="00684A5E"/>
    <w:rsid w:val="00692F99"/>
    <w:rsid w:val="006955E4"/>
    <w:rsid w:val="006A73B0"/>
    <w:rsid w:val="006B30B9"/>
    <w:rsid w:val="006C7E3D"/>
    <w:rsid w:val="006D4AB4"/>
    <w:rsid w:val="006D51F9"/>
    <w:rsid w:val="006E0916"/>
    <w:rsid w:val="006E7213"/>
    <w:rsid w:val="007637A8"/>
    <w:rsid w:val="00781F9B"/>
    <w:rsid w:val="00787E90"/>
    <w:rsid w:val="007C3C99"/>
    <w:rsid w:val="007C51E6"/>
    <w:rsid w:val="007D530D"/>
    <w:rsid w:val="007F7EF2"/>
    <w:rsid w:val="008276F2"/>
    <w:rsid w:val="00833868"/>
    <w:rsid w:val="00841F02"/>
    <w:rsid w:val="00860A8D"/>
    <w:rsid w:val="00880F07"/>
    <w:rsid w:val="00884637"/>
    <w:rsid w:val="00893167"/>
    <w:rsid w:val="008944D7"/>
    <w:rsid w:val="008A067B"/>
    <w:rsid w:val="008A49A4"/>
    <w:rsid w:val="008B21BC"/>
    <w:rsid w:val="008B5D51"/>
    <w:rsid w:val="008C6647"/>
    <w:rsid w:val="008C7E7A"/>
    <w:rsid w:val="008D3ADA"/>
    <w:rsid w:val="008E7444"/>
    <w:rsid w:val="00902CA1"/>
    <w:rsid w:val="00932FBC"/>
    <w:rsid w:val="0094787C"/>
    <w:rsid w:val="00980DB0"/>
    <w:rsid w:val="009A0A1A"/>
    <w:rsid w:val="009A156C"/>
    <w:rsid w:val="009B1FB2"/>
    <w:rsid w:val="009B57F4"/>
    <w:rsid w:val="009C020A"/>
    <w:rsid w:val="009C6C88"/>
    <w:rsid w:val="009E65CC"/>
    <w:rsid w:val="009F1BC9"/>
    <w:rsid w:val="00A22313"/>
    <w:rsid w:val="00A24010"/>
    <w:rsid w:val="00A42E5D"/>
    <w:rsid w:val="00A542F2"/>
    <w:rsid w:val="00A5596B"/>
    <w:rsid w:val="00AB3CCB"/>
    <w:rsid w:val="00AC08E4"/>
    <w:rsid w:val="00B62F52"/>
    <w:rsid w:val="00B715C3"/>
    <w:rsid w:val="00B8198B"/>
    <w:rsid w:val="00B936E3"/>
    <w:rsid w:val="00BE23B8"/>
    <w:rsid w:val="00BE3F65"/>
    <w:rsid w:val="00BE7364"/>
    <w:rsid w:val="00BF393A"/>
    <w:rsid w:val="00BF3EB5"/>
    <w:rsid w:val="00BF611C"/>
    <w:rsid w:val="00C06CAB"/>
    <w:rsid w:val="00C22F86"/>
    <w:rsid w:val="00C462FF"/>
    <w:rsid w:val="00C670D9"/>
    <w:rsid w:val="00C751FD"/>
    <w:rsid w:val="00CB2A27"/>
    <w:rsid w:val="00CD2B95"/>
    <w:rsid w:val="00CE5D21"/>
    <w:rsid w:val="00D63DC6"/>
    <w:rsid w:val="00D6788E"/>
    <w:rsid w:val="00D70BE5"/>
    <w:rsid w:val="00D7413F"/>
    <w:rsid w:val="00D80073"/>
    <w:rsid w:val="00DB3764"/>
    <w:rsid w:val="00E05449"/>
    <w:rsid w:val="00E1433D"/>
    <w:rsid w:val="00E21C0A"/>
    <w:rsid w:val="00E7365A"/>
    <w:rsid w:val="00EE26A1"/>
    <w:rsid w:val="00EF17B2"/>
    <w:rsid w:val="00F00674"/>
    <w:rsid w:val="00F17DE0"/>
    <w:rsid w:val="00F32BD7"/>
    <w:rsid w:val="00F34357"/>
    <w:rsid w:val="00F43621"/>
    <w:rsid w:val="00F45840"/>
    <w:rsid w:val="00F72B4E"/>
    <w:rsid w:val="00F73B52"/>
    <w:rsid w:val="00F90021"/>
    <w:rsid w:val="00FD4AD1"/>
    <w:rsid w:val="00FD560A"/>
    <w:rsid w:val="00FF0234"/>
    <w:rsid w:val="00FF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Revision">
    <w:name w:val="Revision"/>
    <w:hidden/>
    <w:uiPriority w:val="99"/>
    <w:semiHidden/>
    <w:rsid w:val="00480C6A"/>
    <w:rPr>
      <w:sz w:val="22"/>
      <w:szCs w:val="22"/>
      <w:lang w:eastAsia="en-US"/>
    </w:rPr>
  </w:style>
  <w:style w:type="paragraph" w:customStyle="1" w:styleId="Bullets">
    <w:name w:val="Bullets"/>
    <w:basedOn w:val="ListParagraph"/>
    <w:link w:val="BulletsChar"/>
    <w:uiPriority w:val="99"/>
    <w:qFormat/>
    <w:rsid w:val="001E48DB"/>
    <w:pPr>
      <w:keepNext/>
      <w:numPr>
        <w:numId w:val="12"/>
      </w:numPr>
      <w:spacing w:after="120"/>
      <w:contextualSpacing w:val="0"/>
    </w:pPr>
    <w:rPr>
      <w:rFonts w:cs="Calibri"/>
      <w:sz w:val="24"/>
      <w:szCs w:val="24"/>
      <w:lang w:eastAsia="en-GB"/>
    </w:rPr>
  </w:style>
  <w:style w:type="character" w:customStyle="1" w:styleId="BulletsChar">
    <w:name w:val="Bullets Char"/>
    <w:link w:val="Bullets"/>
    <w:uiPriority w:val="99"/>
    <w:rsid w:val="001E48DB"/>
    <w:rPr>
      <w:rFonts w:cs="Calibri"/>
      <w:sz w:val="24"/>
      <w:szCs w:val="24"/>
    </w:rPr>
  </w:style>
  <w:style w:type="paragraph" w:styleId="ListParagraph">
    <w:name w:val="List Paragraph"/>
    <w:basedOn w:val="Normal"/>
    <w:uiPriority w:val="34"/>
    <w:qFormat/>
    <w:rsid w:val="001E4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6557"/>
    <w:rPr>
      <w:sz w:val="16"/>
      <w:szCs w:val="16"/>
    </w:rPr>
  </w:style>
  <w:style w:type="paragraph" w:styleId="CommentText">
    <w:name w:val="annotation text"/>
    <w:basedOn w:val="Normal"/>
    <w:link w:val="CommentTextChar"/>
    <w:uiPriority w:val="99"/>
    <w:semiHidden/>
    <w:unhideWhenUsed/>
    <w:rsid w:val="00316557"/>
    <w:rPr>
      <w:sz w:val="20"/>
      <w:szCs w:val="20"/>
    </w:rPr>
  </w:style>
  <w:style w:type="character" w:customStyle="1" w:styleId="CommentTextChar">
    <w:name w:val="Comment Text Char"/>
    <w:basedOn w:val="DefaultParagraphFont"/>
    <w:link w:val="CommentText"/>
    <w:uiPriority w:val="99"/>
    <w:semiHidden/>
    <w:rsid w:val="00316557"/>
    <w:rPr>
      <w:lang w:eastAsia="en-US"/>
    </w:rPr>
  </w:style>
  <w:style w:type="paragraph" w:styleId="CommentSubject">
    <w:name w:val="annotation subject"/>
    <w:basedOn w:val="CommentText"/>
    <w:next w:val="CommentText"/>
    <w:link w:val="CommentSubjectChar"/>
    <w:uiPriority w:val="99"/>
    <w:semiHidden/>
    <w:unhideWhenUsed/>
    <w:rsid w:val="00316557"/>
    <w:rPr>
      <w:b/>
      <w:bCs/>
    </w:rPr>
  </w:style>
  <w:style w:type="character" w:customStyle="1" w:styleId="CommentSubjectChar">
    <w:name w:val="Comment Subject Char"/>
    <w:basedOn w:val="CommentTextChar"/>
    <w:link w:val="CommentSubject"/>
    <w:uiPriority w:val="99"/>
    <w:semiHidden/>
    <w:rsid w:val="00316557"/>
    <w:rPr>
      <w:b/>
      <w:bCs/>
      <w:lang w:eastAsia="en-US"/>
    </w:rPr>
  </w:style>
  <w:style w:type="paragraph" w:styleId="BalloonText">
    <w:name w:val="Balloon Text"/>
    <w:basedOn w:val="Normal"/>
    <w:link w:val="BalloonTextChar"/>
    <w:uiPriority w:val="99"/>
    <w:semiHidden/>
    <w:unhideWhenUsed/>
    <w:rsid w:val="0031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557"/>
    <w:rPr>
      <w:rFonts w:ascii="Tahoma" w:hAnsi="Tahoma" w:cs="Tahoma"/>
      <w:sz w:val="16"/>
      <w:szCs w:val="16"/>
      <w:lang w:eastAsia="en-US"/>
    </w:rPr>
  </w:style>
  <w:style w:type="paragraph" w:styleId="Header">
    <w:name w:val="header"/>
    <w:basedOn w:val="Normal"/>
    <w:link w:val="HeaderChar"/>
    <w:uiPriority w:val="99"/>
    <w:unhideWhenUsed/>
    <w:rsid w:val="0061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34B"/>
    <w:rPr>
      <w:sz w:val="22"/>
      <w:szCs w:val="22"/>
      <w:lang w:eastAsia="en-US"/>
    </w:rPr>
  </w:style>
  <w:style w:type="paragraph" w:styleId="Footer">
    <w:name w:val="footer"/>
    <w:basedOn w:val="Normal"/>
    <w:link w:val="FooterChar"/>
    <w:uiPriority w:val="99"/>
    <w:unhideWhenUsed/>
    <w:rsid w:val="0061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4B"/>
    <w:rPr>
      <w:sz w:val="22"/>
      <w:szCs w:val="22"/>
      <w:lang w:eastAsia="en-US"/>
    </w:rPr>
  </w:style>
  <w:style w:type="paragraph" w:styleId="Revision">
    <w:name w:val="Revision"/>
    <w:hidden/>
    <w:uiPriority w:val="99"/>
    <w:semiHidden/>
    <w:rsid w:val="00480C6A"/>
    <w:rPr>
      <w:sz w:val="22"/>
      <w:szCs w:val="22"/>
      <w:lang w:eastAsia="en-US"/>
    </w:rPr>
  </w:style>
  <w:style w:type="paragraph" w:customStyle="1" w:styleId="Bullets">
    <w:name w:val="Bullets"/>
    <w:basedOn w:val="ListParagraph"/>
    <w:link w:val="BulletsChar"/>
    <w:uiPriority w:val="99"/>
    <w:qFormat/>
    <w:rsid w:val="001E48DB"/>
    <w:pPr>
      <w:keepNext/>
      <w:numPr>
        <w:numId w:val="12"/>
      </w:numPr>
      <w:spacing w:after="120"/>
      <w:contextualSpacing w:val="0"/>
    </w:pPr>
    <w:rPr>
      <w:rFonts w:cs="Calibri"/>
      <w:sz w:val="24"/>
      <w:szCs w:val="24"/>
      <w:lang w:eastAsia="en-GB"/>
    </w:rPr>
  </w:style>
  <w:style w:type="character" w:customStyle="1" w:styleId="BulletsChar">
    <w:name w:val="Bullets Char"/>
    <w:link w:val="Bullets"/>
    <w:uiPriority w:val="99"/>
    <w:rsid w:val="001E48DB"/>
    <w:rPr>
      <w:rFonts w:cs="Calibri"/>
      <w:sz w:val="24"/>
      <w:szCs w:val="24"/>
    </w:rPr>
  </w:style>
  <w:style w:type="paragraph" w:styleId="ListParagraph">
    <w:name w:val="List Paragraph"/>
    <w:basedOn w:val="Normal"/>
    <w:uiPriority w:val="34"/>
    <w:qFormat/>
    <w:rsid w:val="001E4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7078">
      <w:bodyDiv w:val="1"/>
      <w:marLeft w:val="0"/>
      <w:marRight w:val="0"/>
      <w:marTop w:val="0"/>
      <w:marBottom w:val="0"/>
      <w:divBdr>
        <w:top w:val="none" w:sz="0" w:space="0" w:color="auto"/>
        <w:left w:val="none" w:sz="0" w:space="0" w:color="auto"/>
        <w:bottom w:val="none" w:sz="0" w:space="0" w:color="auto"/>
        <w:right w:val="none" w:sz="0" w:space="0" w:color="auto"/>
      </w:divBdr>
      <w:divsChild>
        <w:div w:id="1639264929">
          <w:marLeft w:val="0"/>
          <w:marRight w:val="0"/>
          <w:marTop w:val="0"/>
          <w:marBottom w:val="0"/>
          <w:divBdr>
            <w:top w:val="none" w:sz="0" w:space="0" w:color="auto"/>
            <w:left w:val="none" w:sz="0" w:space="0" w:color="auto"/>
            <w:bottom w:val="none" w:sz="0" w:space="0" w:color="auto"/>
            <w:right w:val="none" w:sz="0" w:space="0" w:color="auto"/>
          </w:divBdr>
          <w:divsChild>
            <w:div w:id="1302542369">
              <w:marLeft w:val="0"/>
              <w:marRight w:val="0"/>
              <w:marTop w:val="0"/>
              <w:marBottom w:val="0"/>
              <w:divBdr>
                <w:top w:val="none" w:sz="0" w:space="0" w:color="auto"/>
                <w:left w:val="none" w:sz="0" w:space="0" w:color="auto"/>
                <w:bottom w:val="none" w:sz="0" w:space="0" w:color="auto"/>
                <w:right w:val="none" w:sz="0" w:space="0" w:color="auto"/>
              </w:divBdr>
              <w:divsChild>
                <w:div w:id="1202131110">
                  <w:marLeft w:val="0"/>
                  <w:marRight w:val="0"/>
                  <w:marTop w:val="0"/>
                  <w:marBottom w:val="240"/>
                  <w:divBdr>
                    <w:top w:val="none" w:sz="0" w:space="0" w:color="auto"/>
                    <w:left w:val="none" w:sz="0" w:space="0" w:color="auto"/>
                    <w:bottom w:val="none" w:sz="0" w:space="0" w:color="auto"/>
                    <w:right w:val="none" w:sz="0" w:space="0" w:color="auto"/>
                  </w:divBdr>
                  <w:divsChild>
                    <w:div w:id="1345982350">
                      <w:marLeft w:val="0"/>
                      <w:marRight w:val="0"/>
                      <w:marTop w:val="0"/>
                      <w:marBottom w:val="240"/>
                      <w:divBdr>
                        <w:top w:val="none" w:sz="0" w:space="0" w:color="auto"/>
                        <w:left w:val="none" w:sz="0" w:space="0" w:color="auto"/>
                        <w:bottom w:val="none" w:sz="0" w:space="0" w:color="auto"/>
                        <w:right w:val="none" w:sz="0" w:space="0" w:color="auto"/>
                      </w:divBdr>
                      <w:divsChild>
                        <w:div w:id="1886603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D2244-2C63-436F-B11F-FEB482CC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Barnsley MBC</cp:lastModifiedBy>
  <cp:revision>2</cp:revision>
  <cp:lastPrinted>2015-06-04T12:42:00Z</cp:lastPrinted>
  <dcterms:created xsi:type="dcterms:W3CDTF">2015-08-25T11:41:00Z</dcterms:created>
  <dcterms:modified xsi:type="dcterms:W3CDTF">2015-08-25T11:41:00Z</dcterms:modified>
</cp:coreProperties>
</file>